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2AD6" w14:textId="77777777" w:rsidR="009779D9" w:rsidRDefault="003E0EC7">
      <w:pPr>
        <w:pStyle w:val="Title"/>
        <w:pBdr>
          <w:bottom w:val="none" w:sz="0" w:space="0" w:color="000000"/>
        </w:pBdr>
        <w:spacing w:after="0"/>
        <w:contextualSpacing w:val="0"/>
        <w:rPr>
          <w:sz w:val="22"/>
          <w:szCs w:val="22"/>
        </w:rPr>
      </w:pPr>
      <w:r>
        <w:rPr>
          <w:sz w:val="22"/>
          <w:szCs w:val="22"/>
        </w:rPr>
        <w:t xml:space="preserve">Service Value Proposition: </w:t>
      </w:r>
    </w:p>
    <w:p w14:paraId="3AD01A1A" w14:textId="77777777" w:rsidR="009779D9" w:rsidRDefault="003E0EC7">
      <w:pPr>
        <w:spacing w:after="0"/>
        <w:ind w:left="40"/>
        <w:rPr>
          <w:i/>
          <w:color w:val="666666"/>
          <w:highlight w:val="white"/>
        </w:rPr>
      </w:pPr>
      <w:r>
        <w:rPr>
          <w:i/>
          <w:color w:val="666666"/>
          <w:highlight w:val="white"/>
        </w:rPr>
        <w:t>A value proposition statement is a promise of value to be delivered by your service. Briefly explain how your service solves your client's problems or improves their situation. Briefly describe the benefits to using your service. You may have already defined your service’s value proposition in the service design phase. Copy it here, it will serve as the service development north star.</w:t>
      </w:r>
    </w:p>
    <w:p w14:paraId="5C86206D" w14:textId="77777777" w:rsidR="009779D9" w:rsidRDefault="009779D9">
      <w:pPr>
        <w:spacing w:after="0"/>
        <w:ind w:left="40"/>
        <w:rPr>
          <w:color w:val="222222"/>
          <w:highlight w:val="white"/>
        </w:rPr>
      </w:pPr>
    </w:p>
    <w:p w14:paraId="2096CC4B" w14:textId="77777777" w:rsidR="009779D9" w:rsidRDefault="003E0EC7">
      <w:pPr>
        <w:shd w:val="clear" w:color="auto" w:fill="FFFFFF"/>
        <w:spacing w:after="0"/>
      </w:pPr>
      <w:r>
        <w:t>Service Features:</w:t>
      </w:r>
    </w:p>
    <w:p w14:paraId="542812CA" w14:textId="77777777" w:rsidR="009779D9" w:rsidRDefault="003E0EC7">
      <w:pPr>
        <w:spacing w:after="0"/>
        <w:rPr>
          <w:i/>
          <w:color w:val="666666"/>
          <w:sz w:val="20"/>
          <w:szCs w:val="20"/>
        </w:rPr>
      </w:pPr>
      <w:r>
        <w:rPr>
          <w:i/>
          <w:color w:val="666666"/>
          <w:sz w:val="20"/>
          <w:szCs w:val="20"/>
        </w:rPr>
        <w:t>Briefly describe key service features (2-4 bullets)</w:t>
      </w:r>
    </w:p>
    <w:p w14:paraId="2065BC68" w14:textId="77777777" w:rsidR="009779D9" w:rsidRDefault="009779D9">
      <w:pPr>
        <w:shd w:val="clear" w:color="auto" w:fill="FFFFFF"/>
        <w:spacing w:after="0"/>
        <w:rPr>
          <w:i/>
          <w:color w:val="4F81BD"/>
          <w:sz w:val="20"/>
          <w:szCs w:val="20"/>
        </w:rPr>
      </w:pPr>
    </w:p>
    <w:p w14:paraId="79F9A045" w14:textId="77777777" w:rsidR="009779D9" w:rsidRDefault="003E0EC7">
      <w:pPr>
        <w:shd w:val="clear" w:color="auto" w:fill="FFFFFF"/>
        <w:spacing w:after="0"/>
      </w:pPr>
      <w:bookmarkStart w:id="0" w:name="_fvk8tcn5ps6h" w:colFirst="0" w:colLast="0"/>
      <w:bookmarkEnd w:id="0"/>
      <w:r>
        <w:t>Who can and cannot use this service?</w:t>
      </w:r>
    </w:p>
    <w:p w14:paraId="788663A2" w14:textId="77777777" w:rsidR="009779D9" w:rsidRDefault="003E0EC7">
      <w:pPr>
        <w:shd w:val="clear" w:color="auto" w:fill="FFFFFF"/>
        <w:spacing w:after="0"/>
        <w:rPr>
          <w:i/>
          <w:color w:val="666666"/>
          <w:sz w:val="20"/>
          <w:szCs w:val="20"/>
        </w:rPr>
      </w:pPr>
      <w:bookmarkStart w:id="1" w:name="_6icza2qqlgir" w:colFirst="0" w:colLast="0"/>
      <w:bookmarkEnd w:id="1"/>
      <w:r>
        <w:rPr>
          <w:i/>
          <w:color w:val="666666"/>
          <w:sz w:val="20"/>
          <w:szCs w:val="20"/>
        </w:rPr>
        <w:t xml:space="preserve">Describe the clients who can, and cannot use this service. For example, some services are available only to healthcare clients, or students, etc. </w:t>
      </w:r>
    </w:p>
    <w:p w14:paraId="56A945B2" w14:textId="77777777" w:rsidR="009779D9" w:rsidRDefault="009779D9">
      <w:pPr>
        <w:shd w:val="clear" w:color="auto" w:fill="FFFFFF"/>
        <w:spacing w:after="0"/>
        <w:rPr>
          <w:i/>
          <w:color w:val="4F81BD"/>
          <w:sz w:val="20"/>
          <w:szCs w:val="20"/>
        </w:rPr>
      </w:pPr>
      <w:bookmarkStart w:id="2" w:name="_gjdgxs" w:colFirst="0" w:colLast="0"/>
      <w:bookmarkEnd w:id="2"/>
    </w:p>
    <w:p w14:paraId="36E3A3A4" w14:textId="77777777" w:rsidR="009779D9" w:rsidRDefault="003E0EC7">
      <w:pPr>
        <w:widowControl w:val="0"/>
        <w:spacing w:after="0" w:line="240" w:lineRule="auto"/>
      </w:pPr>
      <w:r>
        <w:t>Service Roles:</w:t>
      </w:r>
    </w:p>
    <w:p w14:paraId="5609AC95" w14:textId="77777777" w:rsidR="009779D9" w:rsidRDefault="003E0EC7">
      <w:pPr>
        <w:widowControl w:val="0"/>
        <w:spacing w:after="0"/>
        <w:rPr>
          <w:i/>
          <w:color w:val="666666"/>
          <w:sz w:val="20"/>
          <w:szCs w:val="20"/>
        </w:rPr>
      </w:pPr>
      <w:r>
        <w:rPr>
          <w:i/>
          <w:color w:val="666666"/>
          <w:sz w:val="20"/>
          <w:szCs w:val="20"/>
        </w:rPr>
        <w:t>Identify who fulfills the following roles for your service. For a comprehensive list of roles and responsibilities, please see</w:t>
      </w:r>
      <w:hyperlink r:id="rId7">
        <w:r>
          <w:rPr>
            <w:i/>
            <w:color w:val="666666"/>
            <w:sz w:val="20"/>
            <w:szCs w:val="20"/>
          </w:rPr>
          <w:t xml:space="preserve"> </w:t>
        </w:r>
      </w:hyperlink>
      <w:hyperlink r:id="rId8">
        <w:r>
          <w:rPr>
            <w:i/>
            <w:color w:val="1155CC"/>
            <w:sz w:val="20"/>
            <w:szCs w:val="20"/>
            <w:u w:val="single"/>
          </w:rPr>
          <w:t>The Service Roles and Responsibilities</w:t>
        </w:r>
      </w:hyperlink>
      <w:r>
        <w:rPr>
          <w:i/>
          <w:color w:val="666666"/>
          <w:sz w:val="20"/>
          <w:szCs w:val="20"/>
        </w:rPr>
        <w:t xml:space="preserve"> document: </w:t>
      </w:r>
    </w:p>
    <w:p w14:paraId="4C2EC072" w14:textId="77777777" w:rsidR="009779D9" w:rsidRDefault="009779D9">
      <w:pPr>
        <w:widowControl w:val="0"/>
        <w:spacing w:after="0" w:line="240" w:lineRule="auto"/>
        <w:rPr>
          <w:sz w:val="20"/>
          <w:szCs w:val="20"/>
        </w:rPr>
      </w:pPr>
    </w:p>
    <w:p w14:paraId="3899B9F8" w14:textId="77777777" w:rsidR="009779D9" w:rsidRDefault="003E0EC7">
      <w:pPr>
        <w:widowControl w:val="0"/>
        <w:numPr>
          <w:ilvl w:val="0"/>
          <w:numId w:val="3"/>
        </w:numPr>
        <w:spacing w:after="0" w:line="240" w:lineRule="auto"/>
        <w:contextualSpacing/>
        <w:rPr>
          <w:sz w:val="20"/>
          <w:szCs w:val="20"/>
        </w:rPr>
      </w:pPr>
      <w:r>
        <w:rPr>
          <w:sz w:val="20"/>
          <w:szCs w:val="20"/>
        </w:rPr>
        <w:t xml:space="preserve">Business Owner: </w:t>
      </w:r>
    </w:p>
    <w:p w14:paraId="7C802FCA" w14:textId="77777777" w:rsidR="009779D9" w:rsidRDefault="003E0EC7">
      <w:pPr>
        <w:numPr>
          <w:ilvl w:val="0"/>
          <w:numId w:val="3"/>
        </w:numPr>
        <w:spacing w:after="0"/>
        <w:contextualSpacing/>
        <w:rPr>
          <w:sz w:val="20"/>
          <w:szCs w:val="20"/>
        </w:rPr>
      </w:pPr>
      <w:r>
        <w:rPr>
          <w:sz w:val="20"/>
          <w:szCs w:val="20"/>
        </w:rPr>
        <w:t xml:space="preserve">Service Owner: </w:t>
      </w:r>
    </w:p>
    <w:p w14:paraId="5CB64A46" w14:textId="77777777" w:rsidR="009779D9" w:rsidRDefault="003E0EC7">
      <w:pPr>
        <w:numPr>
          <w:ilvl w:val="0"/>
          <w:numId w:val="3"/>
        </w:numPr>
        <w:spacing w:after="0"/>
        <w:contextualSpacing/>
        <w:rPr>
          <w:sz w:val="20"/>
          <w:szCs w:val="20"/>
        </w:rPr>
      </w:pPr>
      <w:r>
        <w:rPr>
          <w:sz w:val="20"/>
          <w:szCs w:val="20"/>
        </w:rPr>
        <w:t xml:space="preserve">Service Manager: </w:t>
      </w:r>
    </w:p>
    <w:p w14:paraId="584C3CDD" w14:textId="77777777" w:rsidR="009779D9" w:rsidRDefault="003E0EC7">
      <w:pPr>
        <w:numPr>
          <w:ilvl w:val="0"/>
          <w:numId w:val="3"/>
        </w:numPr>
        <w:spacing w:after="0"/>
        <w:contextualSpacing/>
        <w:rPr>
          <w:sz w:val="20"/>
          <w:szCs w:val="20"/>
        </w:rPr>
      </w:pPr>
      <w:r>
        <w:rPr>
          <w:sz w:val="20"/>
          <w:szCs w:val="20"/>
        </w:rPr>
        <w:t xml:space="preserve">Service Designer: </w:t>
      </w:r>
    </w:p>
    <w:p w14:paraId="7FC7D787" w14:textId="77777777" w:rsidR="009779D9" w:rsidRDefault="003E0EC7">
      <w:pPr>
        <w:numPr>
          <w:ilvl w:val="0"/>
          <w:numId w:val="3"/>
        </w:numPr>
        <w:spacing w:after="0"/>
        <w:contextualSpacing/>
        <w:rPr>
          <w:sz w:val="20"/>
          <w:szCs w:val="20"/>
        </w:rPr>
      </w:pPr>
      <w:r>
        <w:rPr>
          <w:sz w:val="20"/>
          <w:szCs w:val="20"/>
        </w:rPr>
        <w:t>Operations Owner</w:t>
      </w:r>
    </w:p>
    <w:p w14:paraId="30A44FCD" w14:textId="77777777" w:rsidR="009779D9" w:rsidRDefault="003E0EC7">
      <w:pPr>
        <w:numPr>
          <w:ilvl w:val="0"/>
          <w:numId w:val="3"/>
        </w:numPr>
        <w:spacing w:after="0"/>
        <w:contextualSpacing/>
        <w:rPr>
          <w:sz w:val="20"/>
          <w:szCs w:val="20"/>
        </w:rPr>
      </w:pPr>
      <w:r>
        <w:rPr>
          <w:sz w:val="20"/>
          <w:szCs w:val="20"/>
        </w:rPr>
        <w:t xml:space="preserve">Finance Consultant: </w:t>
      </w:r>
    </w:p>
    <w:p w14:paraId="2A964BC2" w14:textId="77777777" w:rsidR="009779D9" w:rsidRDefault="009779D9">
      <w:pPr>
        <w:shd w:val="clear" w:color="auto" w:fill="FFFFFF"/>
        <w:spacing w:after="0"/>
        <w:rPr>
          <w:b/>
          <w:i/>
          <w:color w:val="4F81BD"/>
          <w:sz w:val="20"/>
          <w:szCs w:val="20"/>
        </w:rPr>
      </w:pPr>
    </w:p>
    <w:p w14:paraId="62E5149C" w14:textId="77777777" w:rsidR="009779D9" w:rsidRDefault="003E0EC7">
      <w:pPr>
        <w:shd w:val="clear" w:color="auto" w:fill="FFFFFF"/>
        <w:spacing w:after="0"/>
        <w:rPr>
          <w:color w:val="666666"/>
          <w:sz w:val="20"/>
          <w:szCs w:val="20"/>
        </w:rPr>
      </w:pPr>
      <w:r>
        <w:t xml:space="preserve">Security: </w:t>
      </w:r>
    </w:p>
    <w:p w14:paraId="09549B49" w14:textId="77777777" w:rsidR="009779D9" w:rsidRDefault="003E0EC7">
      <w:pPr>
        <w:numPr>
          <w:ilvl w:val="0"/>
          <w:numId w:val="4"/>
        </w:numPr>
        <w:shd w:val="clear" w:color="auto" w:fill="FFFFFF"/>
        <w:spacing w:after="0"/>
        <w:contextualSpacing/>
        <w:rPr>
          <w:color w:val="666666"/>
          <w:sz w:val="20"/>
          <w:szCs w:val="20"/>
        </w:rPr>
      </w:pPr>
      <w:r>
        <w:rPr>
          <w:color w:val="666666"/>
          <w:sz w:val="20"/>
          <w:szCs w:val="20"/>
        </w:rPr>
        <w:t>If a Data Risk assessment is required, please document the DRA assessment reference number and clearly indicate the data type for which the service has been approved.  (Low, Medium, High Risk Data)</w:t>
      </w:r>
    </w:p>
    <w:p w14:paraId="0DD6079B" w14:textId="77777777" w:rsidR="009779D9" w:rsidRDefault="003E0EC7">
      <w:pPr>
        <w:numPr>
          <w:ilvl w:val="0"/>
          <w:numId w:val="4"/>
        </w:numPr>
        <w:shd w:val="clear" w:color="auto" w:fill="FFFFFF"/>
        <w:spacing w:after="0"/>
        <w:contextualSpacing/>
        <w:rPr>
          <w:color w:val="666666"/>
          <w:sz w:val="20"/>
          <w:szCs w:val="20"/>
        </w:rPr>
      </w:pPr>
      <w:r>
        <w:rPr>
          <w:color w:val="666666"/>
          <w:sz w:val="20"/>
          <w:szCs w:val="20"/>
        </w:rPr>
        <w:t>If a Business Associate Agreement (BAA) has been completed, enter the date of the agreement and reference number</w:t>
      </w:r>
    </w:p>
    <w:p w14:paraId="66EE6EBE" w14:textId="77777777" w:rsidR="009779D9" w:rsidRDefault="009779D9">
      <w:pPr>
        <w:shd w:val="clear" w:color="auto" w:fill="FFFFFF"/>
        <w:spacing w:after="0" w:line="240" w:lineRule="auto"/>
        <w:rPr>
          <w:i/>
          <w:color w:val="4F81BD"/>
        </w:rPr>
      </w:pPr>
    </w:p>
    <w:p w14:paraId="641B5A05" w14:textId="77777777" w:rsidR="009779D9" w:rsidRDefault="003E0EC7">
      <w:pPr>
        <w:shd w:val="clear" w:color="auto" w:fill="FFFFFF"/>
        <w:spacing w:after="0" w:line="240" w:lineRule="auto"/>
      </w:pPr>
      <w:r>
        <w:t>Finance Overview</w:t>
      </w:r>
    </w:p>
    <w:p w14:paraId="08595A58" w14:textId="77777777" w:rsidR="009779D9" w:rsidRDefault="003E0EC7">
      <w:pPr>
        <w:widowControl w:val="0"/>
        <w:spacing w:after="0" w:line="240" w:lineRule="auto"/>
        <w:rPr>
          <w:i/>
          <w:color w:val="666666"/>
          <w:sz w:val="20"/>
          <w:szCs w:val="20"/>
        </w:rPr>
      </w:pPr>
      <w:r>
        <w:rPr>
          <w:i/>
          <w:color w:val="666666"/>
          <w:sz w:val="20"/>
          <w:szCs w:val="20"/>
        </w:rPr>
        <w:t>Elaborate on the following topics (and others as needed). It is easy to forget why key decisions were made, documenting these decisions will save time and effort in the long run.</w:t>
      </w:r>
    </w:p>
    <w:p w14:paraId="66EBA45A" w14:textId="77777777" w:rsidR="009779D9" w:rsidRDefault="003E0EC7">
      <w:pPr>
        <w:widowControl w:val="0"/>
        <w:numPr>
          <w:ilvl w:val="0"/>
          <w:numId w:val="2"/>
        </w:numPr>
        <w:spacing w:after="0" w:line="240" w:lineRule="auto"/>
        <w:contextualSpacing/>
        <w:rPr>
          <w:i/>
          <w:color w:val="666666"/>
          <w:sz w:val="20"/>
          <w:szCs w:val="20"/>
        </w:rPr>
      </w:pPr>
      <w:r>
        <w:rPr>
          <w:i/>
          <w:color w:val="666666"/>
          <w:sz w:val="20"/>
          <w:szCs w:val="20"/>
        </w:rPr>
        <w:t>Description of the cost components, such as primarily labor, capital costs, etc.</w:t>
      </w:r>
    </w:p>
    <w:p w14:paraId="790D0E59" w14:textId="77777777" w:rsidR="009779D9" w:rsidRDefault="003E0EC7">
      <w:pPr>
        <w:widowControl w:val="0"/>
        <w:numPr>
          <w:ilvl w:val="0"/>
          <w:numId w:val="2"/>
        </w:numPr>
        <w:spacing w:after="0" w:line="240" w:lineRule="auto"/>
        <w:contextualSpacing/>
        <w:rPr>
          <w:i/>
          <w:color w:val="666666"/>
          <w:sz w:val="20"/>
          <w:szCs w:val="20"/>
        </w:rPr>
      </w:pPr>
      <w:r>
        <w:rPr>
          <w:i/>
          <w:color w:val="666666"/>
          <w:sz w:val="20"/>
          <w:szCs w:val="20"/>
        </w:rPr>
        <w:t>Is this service simply cost recovered, or is the intent to bring in more revenue than just cost? Are you planning a strategy of under-recovering for a specified period of time in order to build market share? Is this a pilot rate?</w:t>
      </w:r>
    </w:p>
    <w:p w14:paraId="04EC5DA1" w14:textId="77777777" w:rsidR="009779D9" w:rsidRDefault="003E0EC7">
      <w:pPr>
        <w:widowControl w:val="0"/>
        <w:numPr>
          <w:ilvl w:val="0"/>
          <w:numId w:val="2"/>
        </w:numPr>
        <w:spacing w:after="0" w:line="240" w:lineRule="auto"/>
        <w:contextualSpacing/>
        <w:rPr>
          <w:i/>
          <w:color w:val="666666"/>
          <w:sz w:val="20"/>
          <w:szCs w:val="20"/>
        </w:rPr>
      </w:pPr>
      <w:r>
        <w:rPr>
          <w:i/>
          <w:color w:val="666666"/>
          <w:sz w:val="20"/>
          <w:szCs w:val="20"/>
        </w:rPr>
        <w:t>Was a market analysis completed as a sanity check for your proposed service rate?</w:t>
      </w:r>
    </w:p>
    <w:p w14:paraId="7AD08F2D" w14:textId="77777777" w:rsidR="009779D9" w:rsidRDefault="009779D9">
      <w:pPr>
        <w:widowControl w:val="0"/>
        <w:spacing w:after="0" w:line="240" w:lineRule="auto"/>
        <w:rPr>
          <w:i/>
          <w:color w:val="4F81BD"/>
          <w:sz w:val="20"/>
          <w:szCs w:val="20"/>
        </w:rPr>
      </w:pPr>
    </w:p>
    <w:p w14:paraId="2E119933" w14:textId="77777777" w:rsidR="009779D9" w:rsidRDefault="009779D9">
      <w:pPr>
        <w:widowControl w:val="0"/>
        <w:spacing w:after="0" w:line="240" w:lineRule="auto"/>
        <w:rPr>
          <w:i/>
          <w:color w:val="4F81BD"/>
          <w:sz w:val="20"/>
          <w:szCs w:val="20"/>
        </w:rPr>
      </w:pPr>
    </w:p>
    <w:p w14:paraId="742F0A13" w14:textId="77777777" w:rsidR="009779D9" w:rsidRDefault="009779D9">
      <w:pPr>
        <w:widowControl w:val="0"/>
        <w:spacing w:after="0" w:line="240" w:lineRule="auto"/>
        <w:rPr>
          <w:color w:val="4F81BD"/>
          <w:sz w:val="20"/>
          <w:szCs w:val="20"/>
        </w:rPr>
      </w:pPr>
    </w:p>
    <w:p w14:paraId="4BA25EDB" w14:textId="77777777" w:rsidR="009779D9" w:rsidRDefault="009779D9">
      <w:pPr>
        <w:widowControl w:val="0"/>
        <w:spacing w:after="0" w:line="240" w:lineRule="auto"/>
        <w:rPr>
          <w:color w:val="4F81BD"/>
          <w:sz w:val="20"/>
          <w:szCs w:val="20"/>
        </w:rPr>
      </w:pPr>
    </w:p>
    <w:p w14:paraId="2F1DDD63" w14:textId="77777777" w:rsidR="009779D9" w:rsidRDefault="009779D9">
      <w:pPr>
        <w:widowControl w:val="0"/>
        <w:spacing w:after="0" w:line="240" w:lineRule="auto"/>
        <w:rPr>
          <w:color w:val="4F81BD"/>
          <w:sz w:val="20"/>
          <w:szCs w:val="20"/>
        </w:rPr>
      </w:pPr>
    </w:p>
    <w:p w14:paraId="27C2F309" w14:textId="77777777" w:rsidR="009779D9" w:rsidRDefault="003E0EC7">
      <w:pPr>
        <w:widowControl w:val="0"/>
        <w:spacing w:after="0" w:line="240" w:lineRule="auto"/>
        <w:rPr>
          <w:i/>
          <w:color w:val="4F81BD"/>
          <w:sz w:val="20"/>
          <w:szCs w:val="20"/>
        </w:rPr>
      </w:pPr>
      <w:r>
        <w:br w:type="page"/>
      </w:r>
    </w:p>
    <w:p w14:paraId="7CF27276" w14:textId="77777777" w:rsidR="009779D9" w:rsidRDefault="003E0EC7">
      <w:pPr>
        <w:widowControl w:val="0"/>
        <w:spacing w:after="0" w:line="240" w:lineRule="auto"/>
      </w:pPr>
      <w:r>
        <w:lastRenderedPageBreak/>
        <w:t>Rates and Relevant Bill codes:</w:t>
      </w:r>
    </w:p>
    <w:p w14:paraId="7C1E2308" w14:textId="77777777" w:rsidR="009779D9" w:rsidRDefault="003E0EC7">
      <w:pPr>
        <w:widowControl w:val="0"/>
        <w:spacing w:after="0" w:line="240" w:lineRule="auto"/>
        <w:rPr>
          <w:i/>
          <w:color w:val="666666"/>
        </w:rPr>
      </w:pPr>
      <w:r>
        <w:rPr>
          <w:i/>
          <w:color w:val="666666"/>
        </w:rPr>
        <w:t xml:space="preserve">Document the following information for your service. Your assigned financial analyst and billing consultant can provide you with this information. </w:t>
      </w:r>
    </w:p>
    <w:p w14:paraId="2B32E803" w14:textId="77777777" w:rsidR="009779D9" w:rsidRDefault="009779D9">
      <w:pPr>
        <w:widowControl w:val="0"/>
        <w:spacing w:after="0" w:line="240" w:lineRule="auto"/>
        <w:rPr>
          <w:b/>
        </w:rPr>
      </w:pPr>
    </w:p>
    <w:p w14:paraId="5AFB898A" w14:textId="77777777" w:rsidR="009779D9" w:rsidRDefault="003E0EC7">
      <w:pPr>
        <w:widowControl w:val="0"/>
        <w:spacing w:after="0" w:line="240" w:lineRule="auto"/>
        <w:rPr>
          <w:b/>
          <w:sz w:val="18"/>
          <w:szCs w:val="18"/>
        </w:rPr>
      </w:pPr>
      <w:r>
        <w:rPr>
          <w:b/>
          <w:sz w:val="20"/>
          <w:szCs w:val="20"/>
        </w:rPr>
        <w:t>Rates for (Service Name)</w:t>
      </w:r>
    </w:p>
    <w:tbl>
      <w:tblPr>
        <w:tblStyle w:val="a"/>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086"/>
        <w:gridCol w:w="810"/>
        <w:gridCol w:w="1590"/>
        <w:gridCol w:w="4485"/>
      </w:tblGrid>
      <w:tr w:rsidR="009779D9" w14:paraId="7DDB0222" w14:textId="77777777">
        <w:trPr>
          <w:trHeight w:val="240"/>
        </w:trPr>
        <w:tc>
          <w:tcPr>
            <w:tcW w:w="1572" w:type="dxa"/>
          </w:tcPr>
          <w:p w14:paraId="7ED853C9" w14:textId="77777777" w:rsidR="009779D9" w:rsidRDefault="003E0EC7">
            <w:pPr>
              <w:widowControl w:val="0"/>
              <w:spacing w:after="0" w:line="240" w:lineRule="auto"/>
              <w:rPr>
                <w:b/>
                <w:sz w:val="18"/>
                <w:szCs w:val="18"/>
              </w:rPr>
            </w:pPr>
            <w:r>
              <w:rPr>
                <w:b/>
                <w:sz w:val="18"/>
                <w:szCs w:val="18"/>
              </w:rPr>
              <w:t>Service Name</w:t>
            </w:r>
          </w:p>
        </w:tc>
        <w:tc>
          <w:tcPr>
            <w:tcW w:w="1086" w:type="dxa"/>
          </w:tcPr>
          <w:p w14:paraId="4C13525C" w14:textId="77777777" w:rsidR="009779D9" w:rsidRDefault="003E0EC7">
            <w:pPr>
              <w:widowControl w:val="0"/>
              <w:spacing w:after="0" w:line="240" w:lineRule="auto"/>
              <w:rPr>
                <w:b/>
                <w:sz w:val="18"/>
                <w:szCs w:val="18"/>
              </w:rPr>
            </w:pPr>
            <w:r>
              <w:rPr>
                <w:b/>
                <w:sz w:val="18"/>
                <w:szCs w:val="18"/>
              </w:rPr>
              <w:t>Monthly</w:t>
            </w:r>
          </w:p>
          <w:p w14:paraId="1C4B7581" w14:textId="77777777" w:rsidR="009779D9" w:rsidRDefault="003E0EC7">
            <w:pPr>
              <w:widowControl w:val="0"/>
              <w:spacing w:after="0" w:line="240" w:lineRule="auto"/>
              <w:rPr>
                <w:b/>
                <w:sz w:val="18"/>
                <w:szCs w:val="18"/>
              </w:rPr>
            </w:pPr>
            <w:r>
              <w:rPr>
                <w:b/>
                <w:sz w:val="18"/>
                <w:szCs w:val="18"/>
              </w:rPr>
              <w:t>Rate</w:t>
            </w:r>
          </w:p>
        </w:tc>
        <w:tc>
          <w:tcPr>
            <w:tcW w:w="810" w:type="dxa"/>
          </w:tcPr>
          <w:p w14:paraId="15E7A6CA" w14:textId="77777777" w:rsidR="009779D9" w:rsidRDefault="003E0EC7">
            <w:pPr>
              <w:widowControl w:val="0"/>
              <w:spacing w:after="0" w:line="240" w:lineRule="auto"/>
              <w:rPr>
                <w:b/>
                <w:sz w:val="18"/>
                <w:szCs w:val="18"/>
              </w:rPr>
            </w:pPr>
            <w:r>
              <w:rPr>
                <w:b/>
                <w:sz w:val="18"/>
                <w:szCs w:val="18"/>
              </w:rPr>
              <w:t>Item Code</w:t>
            </w:r>
          </w:p>
        </w:tc>
        <w:tc>
          <w:tcPr>
            <w:tcW w:w="1590" w:type="dxa"/>
          </w:tcPr>
          <w:p w14:paraId="72F64D73" w14:textId="77777777" w:rsidR="009779D9" w:rsidRDefault="003E0EC7">
            <w:pPr>
              <w:widowControl w:val="0"/>
              <w:spacing w:after="0" w:line="240" w:lineRule="auto"/>
              <w:rPr>
                <w:b/>
                <w:sz w:val="18"/>
                <w:szCs w:val="18"/>
              </w:rPr>
            </w:pPr>
            <w:r>
              <w:rPr>
                <w:b/>
                <w:sz w:val="18"/>
                <w:szCs w:val="18"/>
              </w:rPr>
              <w:t>Charge Type</w:t>
            </w:r>
          </w:p>
        </w:tc>
        <w:tc>
          <w:tcPr>
            <w:tcW w:w="4485" w:type="dxa"/>
          </w:tcPr>
          <w:p w14:paraId="6E062C36" w14:textId="77777777" w:rsidR="009779D9" w:rsidRDefault="003E0EC7">
            <w:pPr>
              <w:widowControl w:val="0"/>
              <w:spacing w:after="0" w:line="240" w:lineRule="auto"/>
              <w:rPr>
                <w:b/>
                <w:sz w:val="18"/>
                <w:szCs w:val="18"/>
              </w:rPr>
            </w:pPr>
            <w:r>
              <w:rPr>
                <w:b/>
                <w:sz w:val="18"/>
                <w:szCs w:val="18"/>
              </w:rPr>
              <w:t>Description</w:t>
            </w:r>
          </w:p>
        </w:tc>
      </w:tr>
      <w:tr w:rsidR="009779D9" w14:paraId="72528D93" w14:textId="77777777">
        <w:tc>
          <w:tcPr>
            <w:tcW w:w="1572" w:type="dxa"/>
            <w:shd w:val="clear" w:color="auto" w:fill="C9DAF8"/>
          </w:tcPr>
          <w:p w14:paraId="55EDCF8E" w14:textId="77777777" w:rsidR="009779D9" w:rsidRDefault="009779D9">
            <w:pPr>
              <w:widowControl w:val="0"/>
              <w:spacing w:after="0" w:line="240" w:lineRule="auto"/>
              <w:rPr>
                <w:sz w:val="18"/>
                <w:szCs w:val="18"/>
              </w:rPr>
            </w:pPr>
          </w:p>
        </w:tc>
        <w:tc>
          <w:tcPr>
            <w:tcW w:w="1086" w:type="dxa"/>
            <w:shd w:val="clear" w:color="auto" w:fill="C9DAF8"/>
          </w:tcPr>
          <w:p w14:paraId="1F406882" w14:textId="77777777" w:rsidR="009779D9" w:rsidRDefault="003E0EC7">
            <w:pPr>
              <w:widowControl w:val="0"/>
              <w:spacing w:after="0" w:line="240" w:lineRule="auto"/>
              <w:rPr>
                <w:sz w:val="18"/>
                <w:szCs w:val="18"/>
              </w:rPr>
            </w:pPr>
            <w:r>
              <w:rPr>
                <w:sz w:val="18"/>
                <w:szCs w:val="18"/>
              </w:rPr>
              <w:t>$100.00</w:t>
            </w:r>
          </w:p>
        </w:tc>
        <w:tc>
          <w:tcPr>
            <w:tcW w:w="810" w:type="dxa"/>
            <w:shd w:val="clear" w:color="auto" w:fill="C9DAF8"/>
          </w:tcPr>
          <w:p w14:paraId="04F6089D" w14:textId="77777777" w:rsidR="009779D9" w:rsidRDefault="009779D9">
            <w:pPr>
              <w:widowControl w:val="0"/>
              <w:spacing w:after="0" w:line="240" w:lineRule="auto"/>
              <w:rPr>
                <w:sz w:val="18"/>
                <w:szCs w:val="18"/>
              </w:rPr>
            </w:pPr>
          </w:p>
        </w:tc>
        <w:tc>
          <w:tcPr>
            <w:tcW w:w="1590" w:type="dxa"/>
            <w:shd w:val="clear" w:color="auto" w:fill="C9DAF8"/>
          </w:tcPr>
          <w:p w14:paraId="6DB52A27" w14:textId="77777777" w:rsidR="009779D9" w:rsidRDefault="003E0EC7">
            <w:pPr>
              <w:widowControl w:val="0"/>
              <w:spacing w:after="0" w:line="240" w:lineRule="auto"/>
              <w:rPr>
                <w:sz w:val="18"/>
                <w:szCs w:val="18"/>
              </w:rPr>
            </w:pPr>
            <w:r>
              <w:rPr>
                <w:sz w:val="18"/>
                <w:szCs w:val="18"/>
              </w:rPr>
              <w:t>MRC</w:t>
            </w:r>
          </w:p>
        </w:tc>
        <w:tc>
          <w:tcPr>
            <w:tcW w:w="4485" w:type="dxa"/>
            <w:shd w:val="clear" w:color="auto" w:fill="C9DAF8"/>
          </w:tcPr>
          <w:p w14:paraId="5A1F0012" w14:textId="77777777" w:rsidR="009779D9" w:rsidRDefault="009779D9">
            <w:pPr>
              <w:widowControl w:val="0"/>
              <w:spacing w:after="0" w:line="240" w:lineRule="auto"/>
              <w:rPr>
                <w:sz w:val="18"/>
                <w:szCs w:val="18"/>
              </w:rPr>
            </w:pPr>
          </w:p>
        </w:tc>
      </w:tr>
      <w:tr w:rsidR="009779D9" w14:paraId="60E43EED" w14:textId="77777777">
        <w:tc>
          <w:tcPr>
            <w:tcW w:w="1572" w:type="dxa"/>
          </w:tcPr>
          <w:p w14:paraId="640E34D7" w14:textId="77777777" w:rsidR="009779D9" w:rsidRDefault="009779D9">
            <w:pPr>
              <w:widowControl w:val="0"/>
              <w:spacing w:after="0" w:line="240" w:lineRule="auto"/>
              <w:rPr>
                <w:sz w:val="18"/>
                <w:szCs w:val="18"/>
              </w:rPr>
            </w:pPr>
          </w:p>
        </w:tc>
        <w:tc>
          <w:tcPr>
            <w:tcW w:w="1086" w:type="dxa"/>
          </w:tcPr>
          <w:p w14:paraId="100E0070" w14:textId="77777777" w:rsidR="009779D9" w:rsidRDefault="009779D9">
            <w:pPr>
              <w:widowControl w:val="0"/>
              <w:spacing w:after="0" w:line="240" w:lineRule="auto"/>
              <w:rPr>
                <w:sz w:val="18"/>
                <w:szCs w:val="18"/>
              </w:rPr>
            </w:pPr>
          </w:p>
        </w:tc>
        <w:tc>
          <w:tcPr>
            <w:tcW w:w="810" w:type="dxa"/>
          </w:tcPr>
          <w:p w14:paraId="0433847C" w14:textId="77777777" w:rsidR="009779D9" w:rsidRDefault="009779D9">
            <w:pPr>
              <w:widowControl w:val="0"/>
              <w:spacing w:after="0" w:line="240" w:lineRule="auto"/>
              <w:rPr>
                <w:sz w:val="18"/>
                <w:szCs w:val="18"/>
              </w:rPr>
            </w:pPr>
          </w:p>
        </w:tc>
        <w:tc>
          <w:tcPr>
            <w:tcW w:w="1590" w:type="dxa"/>
          </w:tcPr>
          <w:p w14:paraId="476E3A93" w14:textId="77777777" w:rsidR="009779D9" w:rsidRDefault="009779D9">
            <w:pPr>
              <w:widowControl w:val="0"/>
              <w:spacing w:after="0" w:line="240" w:lineRule="auto"/>
              <w:rPr>
                <w:sz w:val="18"/>
                <w:szCs w:val="18"/>
              </w:rPr>
            </w:pPr>
          </w:p>
        </w:tc>
        <w:tc>
          <w:tcPr>
            <w:tcW w:w="4485" w:type="dxa"/>
          </w:tcPr>
          <w:p w14:paraId="6AC9F5B6" w14:textId="77777777" w:rsidR="009779D9" w:rsidRDefault="009779D9">
            <w:pPr>
              <w:widowControl w:val="0"/>
              <w:spacing w:after="0" w:line="240" w:lineRule="auto"/>
              <w:rPr>
                <w:sz w:val="18"/>
                <w:szCs w:val="18"/>
              </w:rPr>
            </w:pPr>
          </w:p>
        </w:tc>
      </w:tr>
    </w:tbl>
    <w:p w14:paraId="2F4EF506" w14:textId="77777777" w:rsidR="009779D9" w:rsidRDefault="009779D9">
      <w:pPr>
        <w:widowControl w:val="0"/>
        <w:spacing w:after="0" w:line="240" w:lineRule="auto"/>
        <w:rPr>
          <w:color w:val="C6D9F1"/>
          <w:sz w:val="18"/>
          <w:szCs w:val="18"/>
        </w:rPr>
      </w:pPr>
    </w:p>
    <w:p w14:paraId="031AA261" w14:textId="77777777" w:rsidR="009779D9" w:rsidRDefault="009779D9">
      <w:pPr>
        <w:widowControl w:val="0"/>
        <w:spacing w:after="0" w:line="240" w:lineRule="auto"/>
        <w:rPr>
          <w:i/>
          <w:color w:val="4F81BD"/>
          <w:sz w:val="20"/>
          <w:szCs w:val="20"/>
        </w:rPr>
      </w:pPr>
    </w:p>
    <w:p w14:paraId="2FD40362" w14:textId="77777777" w:rsidR="009779D9" w:rsidRDefault="003E0EC7">
      <w:pPr>
        <w:widowControl w:val="0"/>
        <w:spacing w:after="0" w:line="240" w:lineRule="auto"/>
      </w:pPr>
      <w:r>
        <w:t>Revenue Plan Information (Anchorage on Drupal):</w:t>
      </w:r>
    </w:p>
    <w:p w14:paraId="73929D85" w14:textId="77777777" w:rsidR="009779D9" w:rsidRDefault="003E0EC7">
      <w:pPr>
        <w:widowControl w:val="0"/>
        <w:spacing w:after="0" w:line="240" w:lineRule="auto"/>
        <w:rPr>
          <w:i/>
          <w:color w:val="666666"/>
          <w:sz w:val="20"/>
          <w:szCs w:val="20"/>
        </w:rPr>
      </w:pPr>
      <w:r>
        <w:rPr>
          <w:i/>
          <w:color w:val="666666"/>
          <w:sz w:val="20"/>
          <w:szCs w:val="20"/>
        </w:rPr>
        <w:t>The financial analyst assigned to assist with your costing and rate development can provide the Revenue Plan information.</w:t>
      </w:r>
    </w:p>
    <w:p w14:paraId="5AB1DCC5" w14:textId="77777777" w:rsidR="009779D9" w:rsidRDefault="009779D9">
      <w:pPr>
        <w:widowControl w:val="0"/>
        <w:spacing w:after="0" w:line="240" w:lineRule="auto"/>
        <w:jc w:val="center"/>
        <w:rPr>
          <w:i/>
          <w:sz w:val="18"/>
          <w:szCs w:val="18"/>
        </w:rPr>
      </w:pPr>
    </w:p>
    <w:tbl>
      <w:tblPr>
        <w:tblStyle w:val="a0"/>
        <w:tblW w:w="5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3240"/>
      </w:tblGrid>
      <w:tr w:rsidR="009779D9" w14:paraId="26C6F4BE" w14:textId="77777777">
        <w:trPr>
          <w:trHeight w:val="280"/>
          <w:jc w:val="center"/>
        </w:trPr>
        <w:tc>
          <w:tcPr>
            <w:tcW w:w="2715" w:type="dxa"/>
            <w:shd w:val="clear" w:color="auto" w:fill="auto"/>
            <w:vAlign w:val="bottom"/>
          </w:tcPr>
          <w:p w14:paraId="746F494E" w14:textId="77777777" w:rsidR="009779D9" w:rsidRDefault="003E0EC7">
            <w:pPr>
              <w:spacing w:after="0" w:line="240" w:lineRule="auto"/>
              <w:rPr>
                <w:b/>
                <w:sz w:val="20"/>
                <w:szCs w:val="20"/>
              </w:rPr>
            </w:pPr>
            <w:r>
              <w:rPr>
                <w:b/>
                <w:sz w:val="20"/>
                <w:szCs w:val="20"/>
              </w:rPr>
              <w:t xml:space="preserve"> Revenue Plan </w:t>
            </w:r>
          </w:p>
        </w:tc>
        <w:tc>
          <w:tcPr>
            <w:tcW w:w="3240" w:type="dxa"/>
            <w:shd w:val="clear" w:color="auto" w:fill="auto"/>
            <w:vAlign w:val="bottom"/>
          </w:tcPr>
          <w:p w14:paraId="6C5C2A12" w14:textId="77777777" w:rsidR="009779D9" w:rsidRDefault="003E0EC7">
            <w:pPr>
              <w:spacing w:after="0" w:line="240" w:lineRule="auto"/>
              <w:rPr>
                <w:b/>
                <w:sz w:val="20"/>
                <w:szCs w:val="20"/>
              </w:rPr>
            </w:pPr>
            <w:r>
              <w:rPr>
                <w:b/>
                <w:sz w:val="20"/>
                <w:szCs w:val="20"/>
              </w:rPr>
              <w:t>Service Name</w:t>
            </w:r>
          </w:p>
        </w:tc>
      </w:tr>
      <w:tr w:rsidR="009779D9" w14:paraId="1624DD34" w14:textId="77777777">
        <w:trPr>
          <w:trHeight w:val="280"/>
          <w:jc w:val="center"/>
        </w:trPr>
        <w:tc>
          <w:tcPr>
            <w:tcW w:w="2715" w:type="dxa"/>
            <w:shd w:val="clear" w:color="auto" w:fill="auto"/>
            <w:vAlign w:val="bottom"/>
          </w:tcPr>
          <w:p w14:paraId="39A7EEC5" w14:textId="77777777" w:rsidR="009779D9" w:rsidRDefault="003E0EC7">
            <w:pPr>
              <w:spacing w:after="0" w:line="240" w:lineRule="auto"/>
              <w:rPr>
                <w:sz w:val="20"/>
                <w:szCs w:val="20"/>
              </w:rPr>
            </w:pPr>
            <w:r>
              <w:rPr>
                <w:sz w:val="20"/>
                <w:szCs w:val="20"/>
              </w:rPr>
              <w:t>Revenue Plan ED</w:t>
            </w:r>
          </w:p>
        </w:tc>
        <w:tc>
          <w:tcPr>
            <w:tcW w:w="3240" w:type="dxa"/>
            <w:shd w:val="clear" w:color="auto" w:fill="auto"/>
            <w:vAlign w:val="bottom"/>
          </w:tcPr>
          <w:p w14:paraId="7A7FDBEC" w14:textId="77777777" w:rsidR="009779D9" w:rsidRDefault="009779D9">
            <w:pPr>
              <w:spacing w:after="0" w:line="240" w:lineRule="auto"/>
              <w:rPr>
                <w:sz w:val="20"/>
                <w:szCs w:val="20"/>
              </w:rPr>
            </w:pPr>
          </w:p>
        </w:tc>
      </w:tr>
      <w:tr w:rsidR="009779D9" w14:paraId="617DFB98" w14:textId="77777777">
        <w:trPr>
          <w:trHeight w:val="280"/>
          <w:jc w:val="center"/>
        </w:trPr>
        <w:tc>
          <w:tcPr>
            <w:tcW w:w="2715" w:type="dxa"/>
            <w:shd w:val="clear" w:color="auto" w:fill="auto"/>
            <w:vAlign w:val="bottom"/>
          </w:tcPr>
          <w:p w14:paraId="1F46E018" w14:textId="77777777" w:rsidR="009779D9" w:rsidRDefault="003E0EC7">
            <w:pPr>
              <w:spacing w:after="0" w:line="240" w:lineRule="auto"/>
              <w:rPr>
                <w:sz w:val="20"/>
                <w:szCs w:val="20"/>
              </w:rPr>
            </w:pPr>
            <w:r>
              <w:rPr>
                <w:sz w:val="20"/>
                <w:szCs w:val="20"/>
              </w:rPr>
              <w:t>Revenue Plan Funding</w:t>
            </w:r>
          </w:p>
        </w:tc>
        <w:tc>
          <w:tcPr>
            <w:tcW w:w="3240" w:type="dxa"/>
            <w:shd w:val="clear" w:color="auto" w:fill="auto"/>
            <w:vAlign w:val="bottom"/>
          </w:tcPr>
          <w:p w14:paraId="7D0FC824" w14:textId="77777777" w:rsidR="009779D9" w:rsidRDefault="009779D9">
            <w:pPr>
              <w:spacing w:after="0" w:line="240" w:lineRule="auto"/>
              <w:rPr>
                <w:sz w:val="20"/>
                <w:szCs w:val="20"/>
              </w:rPr>
            </w:pPr>
          </w:p>
        </w:tc>
      </w:tr>
      <w:tr w:rsidR="009779D9" w14:paraId="6E48380B" w14:textId="77777777">
        <w:trPr>
          <w:trHeight w:val="280"/>
          <w:jc w:val="center"/>
        </w:trPr>
        <w:tc>
          <w:tcPr>
            <w:tcW w:w="2715" w:type="dxa"/>
            <w:shd w:val="clear" w:color="auto" w:fill="auto"/>
            <w:vAlign w:val="bottom"/>
          </w:tcPr>
          <w:p w14:paraId="3929F36D" w14:textId="77777777" w:rsidR="009779D9" w:rsidRDefault="003E0EC7">
            <w:pPr>
              <w:spacing w:after="0" w:line="240" w:lineRule="auto"/>
              <w:rPr>
                <w:sz w:val="20"/>
                <w:szCs w:val="20"/>
              </w:rPr>
            </w:pPr>
            <w:r>
              <w:rPr>
                <w:sz w:val="20"/>
                <w:szCs w:val="20"/>
              </w:rPr>
              <w:t>Revenue Plan Srv Category</w:t>
            </w:r>
          </w:p>
        </w:tc>
        <w:tc>
          <w:tcPr>
            <w:tcW w:w="3240" w:type="dxa"/>
            <w:shd w:val="clear" w:color="auto" w:fill="auto"/>
            <w:vAlign w:val="bottom"/>
          </w:tcPr>
          <w:p w14:paraId="196C6415" w14:textId="77777777" w:rsidR="009779D9" w:rsidRDefault="009779D9">
            <w:pPr>
              <w:spacing w:after="0" w:line="240" w:lineRule="auto"/>
              <w:rPr>
                <w:sz w:val="20"/>
                <w:szCs w:val="20"/>
              </w:rPr>
            </w:pPr>
          </w:p>
        </w:tc>
      </w:tr>
      <w:tr w:rsidR="009779D9" w14:paraId="3399F2BC" w14:textId="77777777">
        <w:trPr>
          <w:trHeight w:val="340"/>
          <w:jc w:val="center"/>
        </w:trPr>
        <w:tc>
          <w:tcPr>
            <w:tcW w:w="2715" w:type="dxa"/>
            <w:shd w:val="clear" w:color="auto" w:fill="auto"/>
            <w:vAlign w:val="bottom"/>
          </w:tcPr>
          <w:p w14:paraId="639AE399" w14:textId="77777777" w:rsidR="009779D9" w:rsidRDefault="003E0EC7">
            <w:pPr>
              <w:spacing w:after="0" w:line="240" w:lineRule="auto"/>
              <w:rPr>
                <w:sz w:val="20"/>
                <w:szCs w:val="20"/>
              </w:rPr>
            </w:pPr>
            <w:r>
              <w:rPr>
                <w:sz w:val="20"/>
                <w:szCs w:val="20"/>
              </w:rPr>
              <w:t>Income PTA</w:t>
            </w:r>
          </w:p>
        </w:tc>
        <w:tc>
          <w:tcPr>
            <w:tcW w:w="3240" w:type="dxa"/>
            <w:shd w:val="clear" w:color="auto" w:fill="auto"/>
            <w:vAlign w:val="bottom"/>
          </w:tcPr>
          <w:p w14:paraId="481A4A1C" w14:textId="77777777" w:rsidR="009779D9" w:rsidRDefault="009779D9">
            <w:pPr>
              <w:spacing w:after="0" w:line="240" w:lineRule="auto"/>
              <w:rPr>
                <w:sz w:val="20"/>
                <w:szCs w:val="20"/>
              </w:rPr>
            </w:pPr>
          </w:p>
        </w:tc>
      </w:tr>
    </w:tbl>
    <w:p w14:paraId="3401D29D" w14:textId="77777777" w:rsidR="009779D9" w:rsidRDefault="009779D9">
      <w:pPr>
        <w:widowControl w:val="0"/>
        <w:spacing w:after="0" w:line="240" w:lineRule="auto"/>
        <w:rPr>
          <w:sz w:val="20"/>
          <w:szCs w:val="20"/>
        </w:rPr>
      </w:pPr>
    </w:p>
    <w:p w14:paraId="44F9B357" w14:textId="77777777" w:rsidR="009779D9" w:rsidRDefault="009779D9">
      <w:pPr>
        <w:widowControl w:val="0"/>
        <w:spacing w:after="0" w:line="240" w:lineRule="auto"/>
        <w:rPr>
          <w:i/>
          <w:color w:val="4F81BD"/>
          <w:sz w:val="20"/>
          <w:szCs w:val="20"/>
        </w:rPr>
      </w:pPr>
    </w:p>
    <w:p w14:paraId="3A61F66F" w14:textId="77777777" w:rsidR="009779D9" w:rsidRDefault="003E0EC7">
      <w:pPr>
        <w:widowControl w:val="0"/>
        <w:spacing w:after="0" w:line="240" w:lineRule="auto"/>
      </w:pPr>
      <w:r>
        <w:t xml:space="preserve"> Request and Order Processes:</w:t>
      </w:r>
    </w:p>
    <w:p w14:paraId="5B37D464" w14:textId="77777777" w:rsidR="009779D9" w:rsidRDefault="009779D9">
      <w:pPr>
        <w:widowControl w:val="0"/>
        <w:spacing w:after="0" w:line="240" w:lineRule="auto"/>
        <w:rPr>
          <w:i/>
          <w:sz w:val="20"/>
          <w:szCs w:val="20"/>
        </w:rPr>
      </w:pPr>
    </w:p>
    <w:p w14:paraId="07DBF8E4" w14:textId="77777777" w:rsidR="009779D9" w:rsidRDefault="003E0EC7">
      <w:pPr>
        <w:widowControl w:val="0"/>
        <w:spacing w:after="0" w:line="240" w:lineRule="auto"/>
        <w:rPr>
          <w:i/>
          <w:sz w:val="20"/>
          <w:szCs w:val="20"/>
        </w:rPr>
      </w:pPr>
      <w:r>
        <w:rPr>
          <w:i/>
          <w:sz w:val="20"/>
          <w:szCs w:val="20"/>
        </w:rPr>
        <w:t>Provide details about the request and order processes, for example, is this a billable service? If so, provide details of the OrderIT order form. If a non-billable service, please provide details of the ServiceNow request catalog.</w:t>
      </w:r>
    </w:p>
    <w:p w14:paraId="1CE80046" w14:textId="77777777" w:rsidR="009779D9" w:rsidRDefault="009779D9">
      <w:pPr>
        <w:widowControl w:val="0"/>
        <w:spacing w:after="0" w:line="240" w:lineRule="auto"/>
        <w:rPr>
          <w:sz w:val="20"/>
          <w:szCs w:val="20"/>
        </w:rPr>
      </w:pPr>
    </w:p>
    <w:p w14:paraId="0B5F2ED0" w14:textId="77777777" w:rsidR="009779D9" w:rsidRDefault="003E0EC7">
      <w:pPr>
        <w:widowControl w:val="0"/>
        <w:spacing w:after="0" w:line="240" w:lineRule="auto"/>
      </w:pPr>
      <w:r>
        <w:t>Operational Responsibility Table</w:t>
      </w:r>
    </w:p>
    <w:p w14:paraId="5D938993" w14:textId="77777777" w:rsidR="009779D9" w:rsidRDefault="003E0EC7">
      <w:pPr>
        <w:widowControl w:val="0"/>
        <w:spacing w:after="0" w:line="240" w:lineRule="auto"/>
        <w:rPr>
          <w:sz w:val="20"/>
          <w:szCs w:val="20"/>
        </w:rPr>
      </w:pPr>
      <w:r>
        <w:rPr>
          <w:i/>
          <w:color w:val="666666"/>
          <w:sz w:val="20"/>
          <w:szCs w:val="20"/>
        </w:rPr>
        <w:t>The following is an example of a support matrix. Please modify to meet your needs</w:t>
      </w:r>
      <w:r>
        <w:rPr>
          <w:sz w:val="20"/>
          <w:szCs w:val="20"/>
        </w:rPr>
        <w:t>.</w:t>
      </w:r>
    </w:p>
    <w:p w14:paraId="0011A619" w14:textId="77777777" w:rsidR="009779D9" w:rsidRDefault="009779D9">
      <w:pPr>
        <w:widowControl w:val="0"/>
        <w:spacing w:after="0" w:line="240" w:lineRule="auto"/>
        <w:rPr>
          <w:i/>
          <w:color w:val="4F81BD"/>
        </w:rPr>
      </w:pPr>
    </w:p>
    <w:tbl>
      <w:tblPr>
        <w:tblStyle w:val="a1"/>
        <w:tblW w:w="8325"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5535"/>
        <w:gridCol w:w="2790"/>
      </w:tblGrid>
      <w:tr w:rsidR="009779D9" w14:paraId="06E7580C" w14:textId="77777777">
        <w:trPr>
          <w:trHeight w:val="140"/>
        </w:trPr>
        <w:tc>
          <w:tcPr>
            <w:tcW w:w="5535"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tcPr>
          <w:p w14:paraId="401DAA74" w14:textId="77777777" w:rsidR="009779D9" w:rsidRDefault="003E0EC7">
            <w:pPr>
              <w:spacing w:after="0" w:line="240" w:lineRule="auto"/>
              <w:rPr>
                <w:b/>
                <w:sz w:val="20"/>
                <w:szCs w:val="20"/>
              </w:rPr>
            </w:pPr>
            <w:r>
              <w:rPr>
                <w:b/>
                <w:sz w:val="20"/>
                <w:szCs w:val="20"/>
              </w:rPr>
              <w:t>Task</w:t>
            </w:r>
          </w:p>
        </w:tc>
        <w:tc>
          <w:tcPr>
            <w:tcW w:w="2790"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tcPr>
          <w:p w14:paraId="4D2105C6" w14:textId="77777777" w:rsidR="009779D9" w:rsidRDefault="003E0EC7">
            <w:pPr>
              <w:spacing w:after="0" w:line="240" w:lineRule="auto"/>
              <w:rPr>
                <w:b/>
                <w:sz w:val="20"/>
                <w:szCs w:val="20"/>
              </w:rPr>
            </w:pPr>
            <w:r>
              <w:rPr>
                <w:b/>
                <w:sz w:val="20"/>
                <w:szCs w:val="20"/>
              </w:rPr>
              <w:t>Responsible Group</w:t>
            </w:r>
          </w:p>
        </w:tc>
      </w:tr>
      <w:tr w:rsidR="009779D9" w14:paraId="2CEC290C"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4297309" w14:textId="77777777" w:rsidR="009779D9" w:rsidRDefault="003E0EC7">
            <w:pPr>
              <w:spacing w:after="0" w:line="240" w:lineRule="auto"/>
              <w:rPr>
                <w:sz w:val="20"/>
                <w:szCs w:val="20"/>
              </w:rPr>
            </w:pPr>
            <w:r>
              <w:rPr>
                <w:sz w:val="20"/>
                <w:szCs w:val="20"/>
              </w:rPr>
              <w:t>Code development/enhancement</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2F26B0" w14:textId="77777777" w:rsidR="009779D9" w:rsidRDefault="003E0EC7">
            <w:pPr>
              <w:spacing w:after="0" w:line="240" w:lineRule="auto"/>
              <w:rPr>
                <w:sz w:val="20"/>
                <w:szCs w:val="20"/>
              </w:rPr>
            </w:pPr>
            <w:r>
              <w:rPr>
                <w:sz w:val="20"/>
                <w:szCs w:val="20"/>
              </w:rPr>
              <w:t>Emerging Tech</w:t>
            </w:r>
          </w:p>
        </w:tc>
      </w:tr>
      <w:tr w:rsidR="009779D9" w14:paraId="00835E8F"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AEF759E" w14:textId="77777777" w:rsidR="009779D9" w:rsidRDefault="003E0EC7">
            <w:pPr>
              <w:spacing w:after="0" w:line="240" w:lineRule="auto"/>
              <w:rPr>
                <w:sz w:val="20"/>
                <w:szCs w:val="20"/>
              </w:rPr>
            </w:pPr>
            <w:r>
              <w:rPr>
                <w:sz w:val="20"/>
                <w:szCs w:val="20"/>
              </w:rPr>
              <w:t>CoreOS patching/updating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F801A72" w14:textId="77777777" w:rsidR="009779D9" w:rsidRDefault="003E0EC7">
            <w:pPr>
              <w:spacing w:after="0" w:line="240" w:lineRule="auto"/>
              <w:rPr>
                <w:sz w:val="20"/>
                <w:szCs w:val="20"/>
              </w:rPr>
            </w:pPr>
            <w:r>
              <w:rPr>
                <w:sz w:val="20"/>
                <w:szCs w:val="20"/>
              </w:rPr>
              <w:t>Automated</w:t>
            </w:r>
          </w:p>
        </w:tc>
      </w:tr>
      <w:tr w:rsidR="009779D9" w14:paraId="3A90AE09"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ACF50F1" w14:textId="77777777" w:rsidR="009779D9" w:rsidRDefault="003E0EC7">
            <w:pPr>
              <w:spacing w:after="0" w:line="240" w:lineRule="auto"/>
              <w:rPr>
                <w:sz w:val="20"/>
                <w:szCs w:val="20"/>
              </w:rPr>
            </w:pPr>
            <w:r>
              <w:rPr>
                <w:sz w:val="20"/>
                <w:szCs w:val="20"/>
              </w:rPr>
              <w:t>CoreOS mass urgent security updates</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6101DA" w14:textId="77777777" w:rsidR="009779D9" w:rsidRDefault="003E0EC7">
            <w:pPr>
              <w:spacing w:after="0" w:line="240" w:lineRule="auto"/>
              <w:rPr>
                <w:sz w:val="20"/>
                <w:szCs w:val="20"/>
              </w:rPr>
            </w:pPr>
            <w:r>
              <w:rPr>
                <w:sz w:val="20"/>
                <w:szCs w:val="20"/>
              </w:rPr>
              <w:t>Emerging Tech</w:t>
            </w:r>
          </w:p>
        </w:tc>
      </w:tr>
      <w:tr w:rsidR="009779D9" w14:paraId="7422410E"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B715EB1" w14:textId="77777777" w:rsidR="009779D9" w:rsidRDefault="003E0EC7">
            <w:pPr>
              <w:spacing w:after="0" w:line="240" w:lineRule="auto"/>
              <w:rPr>
                <w:sz w:val="20"/>
                <w:szCs w:val="20"/>
              </w:rPr>
            </w:pPr>
            <w:r>
              <w:rPr>
                <w:sz w:val="20"/>
                <w:szCs w:val="20"/>
              </w:rPr>
              <w:t>Core Images mass urgent security updates</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4A9AD2" w14:textId="77777777" w:rsidR="009779D9" w:rsidRDefault="003E0EC7">
            <w:pPr>
              <w:spacing w:after="0" w:line="240" w:lineRule="auto"/>
              <w:rPr>
                <w:sz w:val="20"/>
                <w:szCs w:val="20"/>
              </w:rPr>
            </w:pPr>
            <w:r>
              <w:rPr>
                <w:sz w:val="20"/>
                <w:szCs w:val="20"/>
              </w:rPr>
              <w:t>Automated</w:t>
            </w:r>
          </w:p>
        </w:tc>
      </w:tr>
      <w:tr w:rsidR="009779D9" w14:paraId="0C0F5FCE"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1269CF6" w14:textId="77777777" w:rsidR="009779D9" w:rsidRDefault="003E0EC7">
            <w:pPr>
              <w:spacing w:after="0" w:line="240" w:lineRule="auto"/>
              <w:rPr>
                <w:sz w:val="20"/>
                <w:szCs w:val="20"/>
              </w:rPr>
            </w:pPr>
            <w:r>
              <w:rPr>
                <w:sz w:val="20"/>
                <w:szCs w:val="20"/>
              </w:rPr>
              <w:t>Outage notification</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607258" w14:textId="77777777" w:rsidR="009779D9" w:rsidRDefault="003E0EC7">
            <w:pPr>
              <w:spacing w:after="0" w:line="240" w:lineRule="auto"/>
              <w:rPr>
                <w:sz w:val="20"/>
                <w:szCs w:val="20"/>
              </w:rPr>
            </w:pPr>
            <w:r>
              <w:rPr>
                <w:sz w:val="20"/>
                <w:szCs w:val="20"/>
              </w:rPr>
              <w:t>Emerging Tech</w:t>
            </w:r>
          </w:p>
        </w:tc>
      </w:tr>
      <w:tr w:rsidR="009779D9" w14:paraId="5BF99081"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4DB2067" w14:textId="77777777" w:rsidR="009779D9" w:rsidRDefault="003E0EC7">
            <w:pPr>
              <w:spacing w:after="0" w:line="240" w:lineRule="auto"/>
              <w:rPr>
                <w:sz w:val="20"/>
                <w:szCs w:val="20"/>
              </w:rPr>
            </w:pPr>
            <w:r>
              <w:rPr>
                <w:sz w:val="20"/>
                <w:szCs w:val="20"/>
              </w:rPr>
              <w:t>Automation Tooling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576DC99" w14:textId="77777777" w:rsidR="009779D9" w:rsidRDefault="003E0EC7">
            <w:pPr>
              <w:spacing w:after="0" w:line="240" w:lineRule="auto"/>
              <w:rPr>
                <w:sz w:val="20"/>
                <w:szCs w:val="20"/>
              </w:rPr>
            </w:pPr>
            <w:r>
              <w:rPr>
                <w:sz w:val="20"/>
                <w:szCs w:val="20"/>
              </w:rPr>
              <w:t>Emerging Tech</w:t>
            </w:r>
          </w:p>
        </w:tc>
      </w:tr>
      <w:tr w:rsidR="009779D9" w14:paraId="27541E39"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029842D" w14:textId="77777777" w:rsidR="009779D9" w:rsidRDefault="003E0EC7">
            <w:pPr>
              <w:spacing w:after="0" w:line="240" w:lineRule="auto"/>
              <w:rPr>
                <w:sz w:val="20"/>
                <w:szCs w:val="20"/>
              </w:rPr>
            </w:pPr>
            <w:r>
              <w:rPr>
                <w:sz w:val="20"/>
                <w:szCs w:val="20"/>
              </w:rPr>
              <w:t>Platform architecture upgrade</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C067A0" w14:textId="77777777" w:rsidR="009779D9" w:rsidRDefault="003E0EC7">
            <w:pPr>
              <w:spacing w:after="0" w:line="240" w:lineRule="auto"/>
              <w:rPr>
                <w:sz w:val="20"/>
                <w:szCs w:val="20"/>
              </w:rPr>
            </w:pPr>
            <w:r>
              <w:rPr>
                <w:sz w:val="20"/>
                <w:szCs w:val="20"/>
              </w:rPr>
              <w:t>Emerging Tech</w:t>
            </w:r>
          </w:p>
        </w:tc>
      </w:tr>
      <w:tr w:rsidR="009779D9" w14:paraId="445385D1"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11833EB" w14:textId="77777777" w:rsidR="009779D9" w:rsidRDefault="003E0EC7">
            <w:pPr>
              <w:spacing w:after="0" w:line="240" w:lineRule="auto"/>
              <w:rPr>
                <w:sz w:val="20"/>
                <w:szCs w:val="20"/>
              </w:rPr>
            </w:pPr>
            <w:r>
              <w:rPr>
                <w:sz w:val="20"/>
                <w:szCs w:val="20"/>
              </w:rPr>
              <w:t>Component updates</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88C9596" w14:textId="77777777" w:rsidR="009779D9" w:rsidRDefault="003E0EC7">
            <w:pPr>
              <w:spacing w:after="0" w:line="240" w:lineRule="auto"/>
              <w:rPr>
                <w:sz w:val="20"/>
                <w:szCs w:val="20"/>
              </w:rPr>
            </w:pPr>
            <w:r>
              <w:rPr>
                <w:sz w:val="20"/>
                <w:szCs w:val="20"/>
              </w:rPr>
              <w:t>Emerging Tech</w:t>
            </w:r>
          </w:p>
        </w:tc>
      </w:tr>
      <w:tr w:rsidR="009779D9" w14:paraId="546344C2"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341732C" w14:textId="77777777" w:rsidR="009779D9" w:rsidRDefault="003E0EC7">
            <w:pPr>
              <w:spacing w:after="0" w:line="240" w:lineRule="auto"/>
              <w:rPr>
                <w:b/>
                <w:sz w:val="20"/>
                <w:szCs w:val="20"/>
              </w:rPr>
            </w:pPr>
            <w:r>
              <w:rPr>
                <w:b/>
                <w:sz w:val="20"/>
                <w:szCs w:val="20"/>
              </w:rPr>
              <w:t>Change Management</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0EC4D6F" w14:textId="77777777" w:rsidR="009779D9" w:rsidRDefault="009779D9">
            <w:pPr>
              <w:spacing w:after="0" w:line="240" w:lineRule="auto"/>
              <w:rPr>
                <w:sz w:val="20"/>
                <w:szCs w:val="20"/>
              </w:rPr>
            </w:pPr>
          </w:p>
        </w:tc>
      </w:tr>
      <w:tr w:rsidR="009779D9" w14:paraId="66B2F282"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F51B178" w14:textId="77777777" w:rsidR="009779D9" w:rsidRDefault="003E0EC7">
            <w:pPr>
              <w:spacing w:after="0" w:line="240" w:lineRule="auto"/>
              <w:rPr>
                <w:sz w:val="20"/>
                <w:szCs w:val="20"/>
              </w:rPr>
            </w:pPr>
            <w:r>
              <w:rPr>
                <w:sz w:val="20"/>
                <w:szCs w:val="20"/>
              </w:rPr>
              <w:t>Open and close scheduled change requests - only required for Jenkins and GitLab (these are not redundant components)</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12577B" w14:textId="77777777" w:rsidR="009779D9" w:rsidRDefault="003E0EC7">
            <w:pPr>
              <w:spacing w:after="0" w:line="240" w:lineRule="auto"/>
              <w:rPr>
                <w:sz w:val="20"/>
                <w:szCs w:val="20"/>
              </w:rPr>
            </w:pPr>
            <w:r>
              <w:rPr>
                <w:sz w:val="20"/>
                <w:szCs w:val="20"/>
              </w:rPr>
              <w:t>Emerging Tech</w:t>
            </w:r>
          </w:p>
        </w:tc>
      </w:tr>
      <w:tr w:rsidR="009779D9" w14:paraId="6AC36FCF"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A0E438F" w14:textId="77777777" w:rsidR="009779D9" w:rsidRDefault="003E0EC7">
            <w:pPr>
              <w:spacing w:after="0" w:line="240" w:lineRule="auto"/>
              <w:rPr>
                <w:b/>
                <w:sz w:val="20"/>
                <w:szCs w:val="20"/>
              </w:rPr>
            </w:pPr>
            <w:r>
              <w:rPr>
                <w:b/>
                <w:sz w:val="20"/>
                <w:szCs w:val="20"/>
              </w:rPr>
              <w:t>Infrastructure Monitoring, Notifications, Troubleshooting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042B917" w14:textId="77777777" w:rsidR="009779D9" w:rsidRDefault="009779D9">
            <w:pPr>
              <w:spacing w:after="0" w:line="240" w:lineRule="auto"/>
              <w:rPr>
                <w:sz w:val="20"/>
                <w:szCs w:val="20"/>
              </w:rPr>
            </w:pPr>
          </w:p>
        </w:tc>
      </w:tr>
      <w:tr w:rsidR="009779D9" w14:paraId="7FFB2288"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6A54AD6" w14:textId="77777777" w:rsidR="009779D9" w:rsidRDefault="003E0EC7">
            <w:pPr>
              <w:spacing w:after="0" w:line="240" w:lineRule="auto"/>
              <w:rPr>
                <w:sz w:val="20"/>
                <w:szCs w:val="20"/>
              </w:rPr>
            </w:pPr>
            <w:r>
              <w:rPr>
                <w:sz w:val="20"/>
                <w:szCs w:val="20"/>
              </w:rPr>
              <w:t>Configure monitoring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34F07F" w14:textId="77777777" w:rsidR="009779D9" w:rsidRDefault="003E0EC7">
            <w:pPr>
              <w:spacing w:after="0" w:line="240" w:lineRule="auto"/>
              <w:rPr>
                <w:sz w:val="20"/>
                <w:szCs w:val="20"/>
              </w:rPr>
            </w:pPr>
            <w:r>
              <w:rPr>
                <w:sz w:val="20"/>
                <w:szCs w:val="20"/>
              </w:rPr>
              <w:t>Automated</w:t>
            </w:r>
          </w:p>
        </w:tc>
      </w:tr>
      <w:tr w:rsidR="009779D9" w14:paraId="5E12022A"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068B8E9" w14:textId="77777777" w:rsidR="009779D9" w:rsidRDefault="003E0EC7">
            <w:pPr>
              <w:spacing w:after="0" w:line="240" w:lineRule="auto"/>
              <w:rPr>
                <w:sz w:val="20"/>
                <w:szCs w:val="20"/>
              </w:rPr>
            </w:pPr>
            <w:r>
              <w:rPr>
                <w:sz w:val="20"/>
                <w:szCs w:val="20"/>
              </w:rPr>
              <w:t>Monitor apps and system health</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C8AA613" w14:textId="77777777" w:rsidR="009779D9" w:rsidRDefault="003E0EC7">
            <w:pPr>
              <w:spacing w:after="0" w:line="240" w:lineRule="auto"/>
              <w:rPr>
                <w:sz w:val="20"/>
                <w:szCs w:val="20"/>
              </w:rPr>
            </w:pPr>
            <w:r>
              <w:rPr>
                <w:sz w:val="20"/>
                <w:szCs w:val="20"/>
              </w:rPr>
              <w:t>ITOC -&gt; ET</w:t>
            </w:r>
          </w:p>
        </w:tc>
      </w:tr>
      <w:tr w:rsidR="009779D9" w14:paraId="005FA32B"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3E9E83C" w14:textId="77777777" w:rsidR="009779D9" w:rsidRDefault="003E0EC7">
            <w:pPr>
              <w:spacing w:after="0" w:line="240" w:lineRule="auto"/>
              <w:rPr>
                <w:sz w:val="20"/>
                <w:szCs w:val="20"/>
              </w:rPr>
            </w:pPr>
            <w:r>
              <w:rPr>
                <w:sz w:val="20"/>
                <w:szCs w:val="20"/>
              </w:rPr>
              <w:t>Respond to problems as they arise</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7F43F9" w14:textId="77777777" w:rsidR="009779D9" w:rsidRDefault="003E0EC7">
            <w:pPr>
              <w:spacing w:after="0" w:line="240" w:lineRule="auto"/>
              <w:rPr>
                <w:sz w:val="20"/>
                <w:szCs w:val="20"/>
              </w:rPr>
            </w:pPr>
            <w:r>
              <w:rPr>
                <w:sz w:val="20"/>
                <w:szCs w:val="20"/>
              </w:rPr>
              <w:t>ITOC -&gt; ET</w:t>
            </w:r>
          </w:p>
        </w:tc>
      </w:tr>
      <w:tr w:rsidR="009779D9" w14:paraId="57B63603"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00357E6" w14:textId="77777777" w:rsidR="009779D9" w:rsidRDefault="003E0EC7">
            <w:pPr>
              <w:spacing w:after="0" w:line="240" w:lineRule="auto"/>
              <w:rPr>
                <w:b/>
                <w:sz w:val="20"/>
                <w:szCs w:val="20"/>
              </w:rPr>
            </w:pPr>
            <w:r>
              <w:rPr>
                <w:b/>
                <w:sz w:val="20"/>
                <w:szCs w:val="20"/>
              </w:rPr>
              <w:lastRenderedPageBreak/>
              <w:t>Application-Level Support</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B5003FF" w14:textId="77777777" w:rsidR="009779D9" w:rsidRDefault="009779D9">
            <w:pPr>
              <w:spacing w:after="0" w:line="240" w:lineRule="auto"/>
              <w:rPr>
                <w:sz w:val="20"/>
                <w:szCs w:val="20"/>
              </w:rPr>
            </w:pPr>
          </w:p>
        </w:tc>
      </w:tr>
      <w:tr w:rsidR="009779D9" w14:paraId="1CF61852"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442EBE8" w14:textId="77777777" w:rsidR="009779D9" w:rsidRDefault="003E0EC7">
            <w:pPr>
              <w:spacing w:after="0" w:line="240" w:lineRule="auto"/>
              <w:rPr>
                <w:sz w:val="20"/>
                <w:szCs w:val="20"/>
              </w:rPr>
            </w:pPr>
            <w:r>
              <w:rPr>
                <w:sz w:val="20"/>
                <w:szCs w:val="20"/>
              </w:rPr>
              <w:t>Routine code testing, updating, deployment</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60DC74" w14:textId="77777777" w:rsidR="009779D9" w:rsidRDefault="003E0EC7">
            <w:pPr>
              <w:spacing w:after="0" w:line="240" w:lineRule="auto"/>
              <w:rPr>
                <w:sz w:val="20"/>
                <w:szCs w:val="20"/>
              </w:rPr>
            </w:pPr>
            <w:r>
              <w:rPr>
                <w:sz w:val="20"/>
                <w:szCs w:val="20"/>
              </w:rPr>
              <w:t>SWS</w:t>
            </w:r>
          </w:p>
        </w:tc>
      </w:tr>
      <w:tr w:rsidR="009779D9" w14:paraId="3CCBA120"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80FD4E3" w14:textId="77777777" w:rsidR="009779D9" w:rsidRDefault="003E0EC7">
            <w:pPr>
              <w:spacing w:after="0" w:line="240" w:lineRule="auto"/>
              <w:rPr>
                <w:sz w:val="20"/>
                <w:szCs w:val="20"/>
              </w:rPr>
            </w:pPr>
            <w:r>
              <w:rPr>
                <w:sz w:val="20"/>
                <w:szCs w:val="20"/>
              </w:rPr>
              <w:t>Outage scheduling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66CCCE" w14:textId="77777777" w:rsidR="009779D9" w:rsidRDefault="003E0EC7">
            <w:pPr>
              <w:spacing w:after="0" w:line="240" w:lineRule="auto"/>
              <w:rPr>
                <w:sz w:val="20"/>
                <w:szCs w:val="20"/>
              </w:rPr>
            </w:pPr>
            <w:r>
              <w:rPr>
                <w:sz w:val="20"/>
                <w:szCs w:val="20"/>
              </w:rPr>
              <w:t>SWS</w:t>
            </w:r>
          </w:p>
        </w:tc>
      </w:tr>
      <w:tr w:rsidR="009779D9" w14:paraId="514177C6"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AF11B7F" w14:textId="77777777" w:rsidR="009779D9" w:rsidRDefault="003E0EC7">
            <w:pPr>
              <w:spacing w:after="0" w:line="240" w:lineRule="auto"/>
              <w:rPr>
                <w:sz w:val="20"/>
                <w:szCs w:val="20"/>
              </w:rPr>
            </w:pPr>
            <w:r>
              <w:rPr>
                <w:sz w:val="20"/>
                <w:szCs w:val="20"/>
              </w:rPr>
              <w:t>Client Application monitoring</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B8C3EF" w14:textId="77777777" w:rsidR="009779D9" w:rsidRDefault="003E0EC7">
            <w:pPr>
              <w:spacing w:after="0" w:line="240" w:lineRule="auto"/>
              <w:rPr>
                <w:sz w:val="20"/>
                <w:szCs w:val="20"/>
              </w:rPr>
            </w:pPr>
            <w:r>
              <w:rPr>
                <w:sz w:val="20"/>
                <w:szCs w:val="20"/>
              </w:rPr>
              <w:t>SWS</w:t>
            </w:r>
          </w:p>
        </w:tc>
      </w:tr>
      <w:tr w:rsidR="009779D9" w14:paraId="3D863928"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79CB980" w14:textId="77777777" w:rsidR="009779D9" w:rsidRDefault="003E0EC7">
            <w:pPr>
              <w:spacing w:after="0" w:line="240" w:lineRule="auto"/>
              <w:rPr>
                <w:sz w:val="20"/>
                <w:szCs w:val="20"/>
              </w:rPr>
            </w:pPr>
            <w:r>
              <w:rPr>
                <w:sz w:val="20"/>
                <w:szCs w:val="20"/>
              </w:rPr>
              <w:t>Security and functional updates for client applications</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8543C9" w14:textId="77777777" w:rsidR="009779D9" w:rsidRDefault="003E0EC7">
            <w:pPr>
              <w:spacing w:after="0" w:line="240" w:lineRule="auto"/>
              <w:rPr>
                <w:sz w:val="20"/>
                <w:szCs w:val="20"/>
              </w:rPr>
            </w:pPr>
            <w:r>
              <w:rPr>
                <w:sz w:val="20"/>
                <w:szCs w:val="20"/>
              </w:rPr>
              <w:t>SWS</w:t>
            </w:r>
          </w:p>
        </w:tc>
      </w:tr>
      <w:tr w:rsidR="009779D9" w14:paraId="3331BD76" w14:textId="77777777">
        <w:trPr>
          <w:trHeight w:val="140"/>
        </w:trPr>
        <w:tc>
          <w:tcPr>
            <w:tcW w:w="55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4B83C7" w14:textId="77777777" w:rsidR="009779D9" w:rsidRDefault="009779D9">
            <w:pPr>
              <w:spacing w:after="0" w:line="240" w:lineRule="auto"/>
              <w:rPr>
                <w:sz w:val="20"/>
                <w:szCs w:val="20"/>
              </w:rPr>
            </w:pP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0B57BD" w14:textId="77777777" w:rsidR="009779D9" w:rsidRDefault="009779D9">
            <w:pPr>
              <w:spacing w:after="0" w:line="240" w:lineRule="auto"/>
              <w:jc w:val="center"/>
              <w:rPr>
                <w:sz w:val="20"/>
                <w:szCs w:val="20"/>
              </w:rPr>
            </w:pPr>
          </w:p>
        </w:tc>
      </w:tr>
    </w:tbl>
    <w:p w14:paraId="163E1C81" w14:textId="77777777" w:rsidR="009779D9" w:rsidRDefault="009779D9">
      <w:pPr>
        <w:widowControl w:val="0"/>
        <w:spacing w:after="0" w:line="240" w:lineRule="auto"/>
        <w:rPr>
          <w:i/>
          <w:color w:val="4F81BD"/>
          <w:sz w:val="20"/>
          <w:szCs w:val="20"/>
        </w:rPr>
      </w:pPr>
    </w:p>
    <w:p w14:paraId="67D84306" w14:textId="77777777" w:rsidR="009779D9" w:rsidRDefault="003E0EC7">
      <w:pPr>
        <w:widowControl w:val="0"/>
        <w:spacing w:after="0" w:line="240" w:lineRule="auto"/>
      </w:pPr>
      <w:r>
        <w:t>Service Support and Escalation:</w:t>
      </w:r>
    </w:p>
    <w:p w14:paraId="6E9025ED" w14:textId="77777777" w:rsidR="009779D9" w:rsidRDefault="003E0EC7">
      <w:pPr>
        <w:widowControl w:val="0"/>
        <w:spacing w:after="0" w:line="240" w:lineRule="auto"/>
        <w:rPr>
          <w:color w:val="666666"/>
          <w:sz w:val="20"/>
          <w:szCs w:val="20"/>
        </w:rPr>
      </w:pPr>
      <w:r>
        <w:rPr>
          <w:color w:val="666666"/>
          <w:sz w:val="20"/>
          <w:szCs w:val="20"/>
        </w:rPr>
        <w:t>Please modify the following language to correctly describe support and escalation processes for your service.</w:t>
      </w:r>
    </w:p>
    <w:p w14:paraId="2B0BF2C1" w14:textId="77777777" w:rsidR="009779D9" w:rsidRDefault="009779D9">
      <w:pPr>
        <w:widowControl w:val="0"/>
        <w:spacing w:after="0" w:line="240" w:lineRule="auto"/>
        <w:rPr>
          <w:i/>
          <w:color w:val="4F81BD"/>
          <w:sz w:val="20"/>
          <w:szCs w:val="20"/>
        </w:rPr>
      </w:pPr>
    </w:p>
    <w:p w14:paraId="046CA11F" w14:textId="77777777" w:rsidR="009779D9" w:rsidRDefault="003E0EC7">
      <w:pPr>
        <w:widowControl w:val="0"/>
        <w:numPr>
          <w:ilvl w:val="0"/>
          <w:numId w:val="1"/>
        </w:numPr>
        <w:spacing w:after="0" w:line="240" w:lineRule="auto"/>
        <w:contextualSpacing/>
        <w:rPr>
          <w:sz w:val="20"/>
          <w:szCs w:val="20"/>
        </w:rPr>
      </w:pPr>
      <w:r>
        <w:rPr>
          <w:sz w:val="20"/>
          <w:szCs w:val="20"/>
        </w:rPr>
        <w:t>The IT Operation center (ITOC) p</w:t>
      </w:r>
      <w:r w:rsidR="002E13DB">
        <w:rPr>
          <w:sz w:val="20"/>
          <w:szCs w:val="20"/>
        </w:rPr>
        <w:t xml:space="preserve">rovides first tier support for </w:t>
      </w:r>
      <w:bookmarkStart w:id="3" w:name="_GoBack"/>
      <w:bookmarkEnd w:id="3"/>
      <w:r>
        <w:rPr>
          <w:sz w:val="20"/>
          <w:szCs w:val="20"/>
        </w:rPr>
        <w:t xml:space="preserve">(Service Name). The ITOC is available 24x7x365. Requests for support can be submitted via </w:t>
      </w:r>
      <w:r w:rsidR="002E13DB">
        <w:rPr>
          <w:sz w:val="20"/>
          <w:szCs w:val="20"/>
        </w:rPr>
        <w:t xml:space="preserve">the </w:t>
      </w:r>
      <w:hyperlink r:id="rId9" w:history="1">
        <w:r w:rsidR="002E13DB" w:rsidRPr="002E13DB">
          <w:rPr>
            <w:rStyle w:val="Hyperlink"/>
            <w:sz w:val="20"/>
            <w:szCs w:val="20"/>
          </w:rPr>
          <w:t>Stanford Services &amp; Support</w:t>
        </w:r>
      </w:hyperlink>
      <w:r w:rsidR="002E13DB">
        <w:rPr>
          <w:sz w:val="20"/>
          <w:szCs w:val="20"/>
        </w:rPr>
        <w:t xml:space="preserve"> portal</w:t>
      </w:r>
      <w:r>
        <w:rPr>
          <w:sz w:val="20"/>
          <w:szCs w:val="20"/>
        </w:rPr>
        <w:t>, or by calling 5-HELP (725-4356).</w:t>
      </w:r>
    </w:p>
    <w:p w14:paraId="566DCEEB" w14:textId="77777777" w:rsidR="009779D9" w:rsidRDefault="009779D9">
      <w:pPr>
        <w:widowControl w:val="0"/>
        <w:spacing w:after="0" w:line="240" w:lineRule="auto"/>
        <w:rPr>
          <w:sz w:val="20"/>
          <w:szCs w:val="20"/>
        </w:rPr>
      </w:pPr>
    </w:p>
    <w:p w14:paraId="4DA7F11A" w14:textId="77777777" w:rsidR="009779D9" w:rsidRDefault="003E0EC7">
      <w:pPr>
        <w:widowControl w:val="0"/>
        <w:numPr>
          <w:ilvl w:val="0"/>
          <w:numId w:val="1"/>
        </w:numPr>
        <w:spacing w:after="0" w:line="240" w:lineRule="auto"/>
        <w:contextualSpacing/>
        <w:rPr>
          <w:sz w:val="20"/>
          <w:szCs w:val="20"/>
        </w:rPr>
      </w:pPr>
      <w:r>
        <w:rPr>
          <w:sz w:val="20"/>
          <w:szCs w:val="20"/>
        </w:rPr>
        <w:t>Support issues with a service impact of ‘three’ or ‘four’ will be responded to as per the following incident management chart. These incidents will be responded to during normal business hours.  Incidents with a service impact of ‘two’ will be escalated to appropriate second tier support teams as required, including outside of normal business hours. Each Tier Two support team will provide the ITOC with contact information and a schedule indicating staff availability for after hours support.</w:t>
      </w:r>
    </w:p>
    <w:p w14:paraId="3ED94338" w14:textId="77777777" w:rsidR="009779D9" w:rsidRDefault="009779D9">
      <w:pPr>
        <w:widowControl w:val="0"/>
        <w:spacing w:after="0" w:line="240" w:lineRule="auto"/>
        <w:rPr>
          <w:sz w:val="20"/>
          <w:szCs w:val="20"/>
        </w:rPr>
      </w:pPr>
    </w:p>
    <w:p w14:paraId="2FF48DD7" w14:textId="77777777" w:rsidR="009779D9" w:rsidRDefault="003E0EC7">
      <w:pPr>
        <w:widowControl w:val="0"/>
        <w:numPr>
          <w:ilvl w:val="0"/>
          <w:numId w:val="1"/>
        </w:numPr>
        <w:spacing w:after="0" w:line="240" w:lineRule="auto"/>
        <w:contextualSpacing/>
        <w:rPr>
          <w:sz w:val="20"/>
          <w:szCs w:val="20"/>
        </w:rPr>
      </w:pPr>
      <w:r>
        <w:rPr>
          <w:sz w:val="20"/>
          <w:szCs w:val="20"/>
        </w:rPr>
        <w:t>Support outside of normal business hours during business critical periods is available for premium clients on a fee basis, and by pre-arrangement. A fee would be assessed only if second tier service is required outside of normal business hours. A scenario in which pre-planned after-hours support might be made available is in which University Human Resources (UHR) requests stand-by support during Open Enrollment. Important – this support level MUST be pre-arranged, or there is no guarantee of availability.</w:t>
      </w:r>
    </w:p>
    <w:p w14:paraId="53F24A6B" w14:textId="77777777" w:rsidR="009779D9" w:rsidRDefault="009779D9">
      <w:pPr>
        <w:widowControl w:val="0"/>
        <w:spacing w:after="0" w:line="240" w:lineRule="auto"/>
        <w:rPr>
          <w:b/>
          <w:i/>
          <w:sz w:val="20"/>
          <w:szCs w:val="20"/>
        </w:rPr>
      </w:pPr>
    </w:p>
    <w:p w14:paraId="111DD87F" w14:textId="77777777" w:rsidR="009779D9" w:rsidRDefault="003E0EC7">
      <w:pPr>
        <w:widowControl w:val="0"/>
        <w:spacing w:after="0" w:line="240" w:lineRule="auto"/>
      </w:pPr>
      <w:r>
        <w:t>Incident Response Matrix:</w:t>
      </w:r>
    </w:p>
    <w:p w14:paraId="410729A6" w14:textId="77777777" w:rsidR="009779D9" w:rsidRDefault="003E0EC7">
      <w:pPr>
        <w:widowControl w:val="0"/>
        <w:spacing w:after="0" w:line="240" w:lineRule="auto"/>
        <w:rPr>
          <w:i/>
          <w:color w:val="666666"/>
          <w:sz w:val="20"/>
          <w:szCs w:val="20"/>
        </w:rPr>
      </w:pPr>
      <w:r>
        <w:rPr>
          <w:i/>
          <w:color w:val="666666"/>
          <w:sz w:val="20"/>
          <w:szCs w:val="20"/>
        </w:rPr>
        <w:t>The following is an example of an incident response matrix. Use it as a guide for identifying how the support teams should respond to incidents for key service functionality.</w:t>
      </w:r>
    </w:p>
    <w:p w14:paraId="4AD590E8" w14:textId="77777777" w:rsidR="009779D9" w:rsidRDefault="009779D9">
      <w:pPr>
        <w:widowControl w:val="0"/>
        <w:spacing w:after="0" w:line="240" w:lineRule="auto"/>
      </w:pPr>
    </w:p>
    <w:tbl>
      <w:tblPr>
        <w:tblStyle w:val="a2"/>
        <w:tblW w:w="9870" w:type="dxa"/>
        <w:tblInd w:w="78" w:type="dxa"/>
        <w:tblLayout w:type="fixed"/>
        <w:tblLook w:val="0400" w:firstRow="0" w:lastRow="0" w:firstColumn="0" w:lastColumn="0" w:noHBand="0" w:noVBand="1"/>
      </w:tblPr>
      <w:tblGrid>
        <w:gridCol w:w="3630"/>
        <w:gridCol w:w="1980"/>
        <w:gridCol w:w="1170"/>
        <w:gridCol w:w="1125"/>
        <w:gridCol w:w="1035"/>
        <w:gridCol w:w="930"/>
      </w:tblGrid>
      <w:tr w:rsidR="009779D9" w14:paraId="3D5D76A0" w14:textId="77777777">
        <w:trPr>
          <w:trHeight w:val="720"/>
        </w:trPr>
        <w:tc>
          <w:tcPr>
            <w:tcW w:w="3630" w:type="dxa"/>
            <w:tcBorders>
              <w:top w:val="nil"/>
              <w:left w:val="nil"/>
              <w:bottom w:val="nil"/>
              <w:right w:val="nil"/>
            </w:tcBorders>
            <w:shd w:val="clear" w:color="auto" w:fill="FFFFFF"/>
          </w:tcPr>
          <w:p w14:paraId="7E24F8AF" w14:textId="77777777" w:rsidR="009779D9" w:rsidRDefault="003E0EC7">
            <w:pPr>
              <w:spacing w:after="0" w:line="240" w:lineRule="auto"/>
              <w:rPr>
                <w:rFonts w:ascii="Arial" w:eastAsia="Arial" w:hAnsi="Arial" w:cs="Arial"/>
                <w:b/>
                <w:sz w:val="18"/>
                <w:szCs w:val="18"/>
              </w:rPr>
            </w:pPr>
            <w:r>
              <w:rPr>
                <w:rFonts w:ascii="Arial" w:eastAsia="Arial" w:hAnsi="Arial" w:cs="Arial"/>
                <w:b/>
                <w:sz w:val="18"/>
                <w:szCs w:val="18"/>
              </w:rPr>
              <w:t>Incident Description</w:t>
            </w:r>
          </w:p>
        </w:tc>
        <w:tc>
          <w:tcPr>
            <w:tcW w:w="1980" w:type="dxa"/>
            <w:tcBorders>
              <w:top w:val="nil"/>
              <w:left w:val="nil"/>
              <w:bottom w:val="nil"/>
              <w:right w:val="nil"/>
            </w:tcBorders>
            <w:shd w:val="clear" w:color="auto" w:fill="FFFFFF"/>
          </w:tcPr>
          <w:p w14:paraId="6B653AB2"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Service Impact</w:t>
            </w:r>
          </w:p>
        </w:tc>
        <w:tc>
          <w:tcPr>
            <w:tcW w:w="1170" w:type="dxa"/>
            <w:tcBorders>
              <w:top w:val="nil"/>
              <w:left w:val="nil"/>
              <w:bottom w:val="nil"/>
              <w:right w:val="nil"/>
            </w:tcBorders>
            <w:shd w:val="clear" w:color="auto" w:fill="FFFFFF"/>
          </w:tcPr>
          <w:p w14:paraId="2589B8E0"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Response Urgency</w:t>
            </w:r>
          </w:p>
        </w:tc>
        <w:tc>
          <w:tcPr>
            <w:tcW w:w="1125" w:type="dxa"/>
            <w:tcBorders>
              <w:top w:val="nil"/>
              <w:left w:val="nil"/>
              <w:bottom w:val="nil"/>
              <w:right w:val="nil"/>
            </w:tcBorders>
            <w:shd w:val="clear" w:color="auto" w:fill="FFFFFF"/>
          </w:tcPr>
          <w:p w14:paraId="2F8626BE"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Response Time Target</w:t>
            </w:r>
          </w:p>
        </w:tc>
        <w:tc>
          <w:tcPr>
            <w:tcW w:w="1035" w:type="dxa"/>
            <w:tcBorders>
              <w:top w:val="nil"/>
              <w:left w:val="nil"/>
              <w:bottom w:val="nil"/>
              <w:right w:val="nil"/>
            </w:tcBorders>
            <w:shd w:val="clear" w:color="auto" w:fill="FFFFFF"/>
          </w:tcPr>
          <w:p w14:paraId="488917CC"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Tier 1 Support</w:t>
            </w:r>
            <w:r>
              <w:rPr>
                <w:rFonts w:ascii="Arial" w:eastAsia="Arial" w:hAnsi="Arial" w:cs="Arial"/>
                <w:b/>
                <w:sz w:val="18"/>
                <w:szCs w:val="18"/>
              </w:rPr>
              <w:br/>
            </w:r>
            <w:r>
              <w:rPr>
                <w:rFonts w:ascii="Arial" w:eastAsia="Arial" w:hAnsi="Arial" w:cs="Arial"/>
                <w:sz w:val="18"/>
                <w:szCs w:val="18"/>
              </w:rPr>
              <w:t>24x7x365</w:t>
            </w:r>
          </w:p>
        </w:tc>
        <w:tc>
          <w:tcPr>
            <w:tcW w:w="930" w:type="dxa"/>
            <w:tcBorders>
              <w:top w:val="nil"/>
              <w:left w:val="nil"/>
              <w:bottom w:val="nil"/>
              <w:right w:val="nil"/>
            </w:tcBorders>
            <w:shd w:val="clear" w:color="auto" w:fill="FFFFFF"/>
          </w:tcPr>
          <w:p w14:paraId="4E62BF9B"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Tier 2 Support</w:t>
            </w:r>
            <w:r>
              <w:rPr>
                <w:rFonts w:ascii="Arial" w:eastAsia="Arial" w:hAnsi="Arial" w:cs="Arial"/>
                <w:b/>
                <w:sz w:val="18"/>
                <w:szCs w:val="18"/>
              </w:rPr>
              <w:br/>
            </w:r>
            <w:r>
              <w:rPr>
                <w:rFonts w:ascii="Arial" w:eastAsia="Arial" w:hAnsi="Arial" w:cs="Arial"/>
                <w:sz w:val="18"/>
                <w:szCs w:val="18"/>
              </w:rPr>
              <w:t>M-F, 9-5</w:t>
            </w:r>
          </w:p>
        </w:tc>
      </w:tr>
      <w:tr w:rsidR="009779D9" w14:paraId="55F1F336" w14:textId="77777777">
        <w:trPr>
          <w:trHeight w:val="220"/>
        </w:trPr>
        <w:tc>
          <w:tcPr>
            <w:tcW w:w="3630" w:type="dxa"/>
            <w:tcBorders>
              <w:top w:val="nil"/>
              <w:left w:val="nil"/>
              <w:bottom w:val="nil"/>
              <w:right w:val="nil"/>
            </w:tcBorders>
            <w:shd w:val="clear" w:color="auto" w:fill="B8CCE4"/>
          </w:tcPr>
          <w:p w14:paraId="459C9F62" w14:textId="77777777" w:rsidR="009779D9" w:rsidRDefault="009779D9">
            <w:pPr>
              <w:spacing w:after="0" w:line="240" w:lineRule="auto"/>
              <w:rPr>
                <w:rFonts w:ascii="Arial" w:eastAsia="Arial" w:hAnsi="Arial" w:cs="Arial"/>
                <w:b/>
                <w:sz w:val="18"/>
                <w:szCs w:val="18"/>
              </w:rPr>
            </w:pPr>
          </w:p>
        </w:tc>
        <w:tc>
          <w:tcPr>
            <w:tcW w:w="1980" w:type="dxa"/>
            <w:tcBorders>
              <w:top w:val="nil"/>
              <w:left w:val="nil"/>
              <w:bottom w:val="nil"/>
              <w:right w:val="nil"/>
            </w:tcBorders>
            <w:shd w:val="clear" w:color="auto" w:fill="B8CCE4"/>
          </w:tcPr>
          <w:p w14:paraId="249B427A" w14:textId="77777777" w:rsidR="009779D9" w:rsidRDefault="003E0EC7">
            <w:pPr>
              <w:spacing w:after="0" w:line="240" w:lineRule="auto"/>
              <w:rPr>
                <w:rFonts w:ascii="Arial" w:eastAsia="Arial" w:hAnsi="Arial" w:cs="Arial"/>
                <w:b/>
                <w:sz w:val="18"/>
                <w:szCs w:val="18"/>
              </w:rPr>
            </w:pPr>
            <w:r>
              <w:rPr>
                <w:rFonts w:ascii="Arial" w:eastAsia="Arial" w:hAnsi="Arial" w:cs="Arial"/>
                <w:b/>
                <w:sz w:val="18"/>
                <w:szCs w:val="18"/>
              </w:rPr>
              <w:t> </w:t>
            </w:r>
          </w:p>
        </w:tc>
        <w:tc>
          <w:tcPr>
            <w:tcW w:w="1170" w:type="dxa"/>
            <w:tcBorders>
              <w:top w:val="nil"/>
              <w:left w:val="nil"/>
              <w:bottom w:val="nil"/>
              <w:right w:val="nil"/>
            </w:tcBorders>
            <w:shd w:val="clear" w:color="auto" w:fill="B8CCE4"/>
          </w:tcPr>
          <w:p w14:paraId="73520DEC"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1125" w:type="dxa"/>
            <w:tcBorders>
              <w:top w:val="nil"/>
              <w:left w:val="nil"/>
              <w:bottom w:val="nil"/>
              <w:right w:val="nil"/>
            </w:tcBorders>
            <w:shd w:val="clear" w:color="auto" w:fill="B8CCE4"/>
          </w:tcPr>
          <w:p w14:paraId="2DECFB24"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1035" w:type="dxa"/>
            <w:tcBorders>
              <w:top w:val="nil"/>
              <w:left w:val="nil"/>
              <w:bottom w:val="nil"/>
              <w:right w:val="nil"/>
            </w:tcBorders>
            <w:shd w:val="clear" w:color="auto" w:fill="B8CCE4"/>
          </w:tcPr>
          <w:p w14:paraId="776B56D6"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930" w:type="dxa"/>
            <w:tcBorders>
              <w:top w:val="nil"/>
              <w:left w:val="nil"/>
              <w:bottom w:val="nil"/>
              <w:right w:val="nil"/>
            </w:tcBorders>
            <w:shd w:val="clear" w:color="auto" w:fill="B8CCE4"/>
          </w:tcPr>
          <w:p w14:paraId="6BEF49DF" w14:textId="77777777" w:rsidR="009779D9" w:rsidRDefault="003E0EC7">
            <w:pPr>
              <w:spacing w:after="0" w:line="240" w:lineRule="auto"/>
              <w:jc w:val="center"/>
              <w:rPr>
                <w:rFonts w:ascii="Arial" w:eastAsia="Arial" w:hAnsi="Arial" w:cs="Arial"/>
                <w:b/>
                <w:sz w:val="18"/>
                <w:szCs w:val="18"/>
              </w:rPr>
            </w:pPr>
            <w:r>
              <w:rPr>
                <w:rFonts w:ascii="Arial" w:eastAsia="Arial" w:hAnsi="Arial" w:cs="Arial"/>
                <w:b/>
                <w:sz w:val="18"/>
                <w:szCs w:val="18"/>
              </w:rPr>
              <w:t> </w:t>
            </w:r>
          </w:p>
        </w:tc>
      </w:tr>
      <w:tr w:rsidR="009779D9" w14:paraId="333DF033" w14:textId="77777777">
        <w:trPr>
          <w:trHeight w:val="440"/>
        </w:trPr>
        <w:tc>
          <w:tcPr>
            <w:tcW w:w="3630" w:type="dxa"/>
            <w:tcBorders>
              <w:top w:val="nil"/>
              <w:left w:val="nil"/>
              <w:bottom w:val="nil"/>
              <w:right w:val="nil"/>
            </w:tcBorders>
            <w:shd w:val="clear" w:color="auto" w:fill="auto"/>
          </w:tcPr>
          <w:p w14:paraId="3E0C3A8E"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User can't log into their website</w:t>
            </w:r>
          </w:p>
        </w:tc>
        <w:tc>
          <w:tcPr>
            <w:tcW w:w="1980" w:type="dxa"/>
            <w:tcBorders>
              <w:top w:val="nil"/>
              <w:left w:val="nil"/>
              <w:bottom w:val="nil"/>
              <w:right w:val="nil"/>
            </w:tcBorders>
            <w:shd w:val="clear" w:color="auto" w:fill="auto"/>
          </w:tcPr>
          <w:p w14:paraId="762F2E8D"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4 - Minor /Localized</w:t>
            </w:r>
          </w:p>
        </w:tc>
        <w:tc>
          <w:tcPr>
            <w:tcW w:w="1170" w:type="dxa"/>
            <w:tcBorders>
              <w:top w:val="nil"/>
              <w:left w:val="nil"/>
              <w:bottom w:val="nil"/>
              <w:right w:val="nil"/>
            </w:tcBorders>
            <w:shd w:val="clear" w:color="auto" w:fill="auto"/>
          </w:tcPr>
          <w:p w14:paraId="0B19D6AE"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4 - Low</w:t>
            </w:r>
          </w:p>
        </w:tc>
        <w:tc>
          <w:tcPr>
            <w:tcW w:w="1125" w:type="dxa"/>
            <w:tcBorders>
              <w:top w:val="nil"/>
              <w:left w:val="nil"/>
              <w:bottom w:val="nil"/>
              <w:right w:val="nil"/>
            </w:tcBorders>
            <w:shd w:val="clear" w:color="auto" w:fill="auto"/>
          </w:tcPr>
          <w:p w14:paraId="794D83A2"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6 hours</w:t>
            </w:r>
          </w:p>
        </w:tc>
        <w:tc>
          <w:tcPr>
            <w:tcW w:w="1035" w:type="dxa"/>
            <w:tcBorders>
              <w:top w:val="nil"/>
              <w:left w:val="nil"/>
              <w:bottom w:val="nil"/>
              <w:right w:val="nil"/>
            </w:tcBorders>
            <w:shd w:val="clear" w:color="auto" w:fill="auto"/>
          </w:tcPr>
          <w:p w14:paraId="2DBFE76C"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361DE098"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r w:rsidR="009779D9" w14:paraId="7C6E9C19" w14:textId="77777777">
        <w:trPr>
          <w:trHeight w:val="320"/>
        </w:trPr>
        <w:tc>
          <w:tcPr>
            <w:tcW w:w="3630" w:type="dxa"/>
            <w:tcBorders>
              <w:top w:val="nil"/>
              <w:left w:val="nil"/>
              <w:bottom w:val="nil"/>
              <w:right w:val="nil"/>
            </w:tcBorders>
            <w:shd w:val="clear" w:color="auto" w:fill="auto"/>
          </w:tcPr>
          <w:p w14:paraId="6A34AB38"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Users can't log into any website</w:t>
            </w:r>
          </w:p>
        </w:tc>
        <w:tc>
          <w:tcPr>
            <w:tcW w:w="1980" w:type="dxa"/>
            <w:tcBorders>
              <w:top w:val="nil"/>
              <w:left w:val="nil"/>
              <w:bottom w:val="nil"/>
              <w:right w:val="nil"/>
            </w:tcBorders>
            <w:shd w:val="clear" w:color="auto" w:fill="auto"/>
          </w:tcPr>
          <w:p w14:paraId="01996342"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3 - Moderate /Limited</w:t>
            </w:r>
          </w:p>
        </w:tc>
        <w:tc>
          <w:tcPr>
            <w:tcW w:w="1170" w:type="dxa"/>
            <w:tcBorders>
              <w:top w:val="nil"/>
              <w:left w:val="nil"/>
              <w:bottom w:val="nil"/>
              <w:right w:val="nil"/>
            </w:tcBorders>
            <w:shd w:val="clear" w:color="auto" w:fill="auto"/>
          </w:tcPr>
          <w:p w14:paraId="74817B45"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3 - Medium</w:t>
            </w:r>
          </w:p>
        </w:tc>
        <w:tc>
          <w:tcPr>
            <w:tcW w:w="1125" w:type="dxa"/>
            <w:tcBorders>
              <w:top w:val="nil"/>
              <w:left w:val="nil"/>
              <w:bottom w:val="nil"/>
              <w:right w:val="nil"/>
            </w:tcBorders>
            <w:shd w:val="clear" w:color="auto" w:fill="auto"/>
          </w:tcPr>
          <w:p w14:paraId="2662EAEC"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2 hours</w:t>
            </w:r>
          </w:p>
        </w:tc>
        <w:tc>
          <w:tcPr>
            <w:tcW w:w="1035" w:type="dxa"/>
            <w:tcBorders>
              <w:top w:val="nil"/>
              <w:left w:val="nil"/>
              <w:bottom w:val="nil"/>
              <w:right w:val="nil"/>
            </w:tcBorders>
            <w:shd w:val="clear" w:color="auto" w:fill="auto"/>
          </w:tcPr>
          <w:p w14:paraId="3BDB317B"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63061C0A"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r w:rsidR="009779D9" w14:paraId="542F761C" w14:textId="77777777">
        <w:trPr>
          <w:trHeight w:val="440"/>
        </w:trPr>
        <w:tc>
          <w:tcPr>
            <w:tcW w:w="3630" w:type="dxa"/>
            <w:tcBorders>
              <w:top w:val="nil"/>
              <w:left w:val="nil"/>
              <w:bottom w:val="nil"/>
              <w:right w:val="nil"/>
            </w:tcBorders>
            <w:shd w:val="clear" w:color="auto" w:fill="auto"/>
          </w:tcPr>
          <w:p w14:paraId="3A675D93"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Some or all files (CSS, images, Javascript) disappear on one website</w:t>
            </w:r>
          </w:p>
        </w:tc>
        <w:tc>
          <w:tcPr>
            <w:tcW w:w="1980" w:type="dxa"/>
            <w:tcBorders>
              <w:top w:val="nil"/>
              <w:left w:val="nil"/>
              <w:bottom w:val="nil"/>
              <w:right w:val="nil"/>
            </w:tcBorders>
            <w:shd w:val="clear" w:color="auto" w:fill="auto"/>
          </w:tcPr>
          <w:p w14:paraId="2A7D98DC"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4 - Minor /Localized</w:t>
            </w:r>
          </w:p>
        </w:tc>
        <w:tc>
          <w:tcPr>
            <w:tcW w:w="1170" w:type="dxa"/>
            <w:tcBorders>
              <w:top w:val="nil"/>
              <w:left w:val="nil"/>
              <w:bottom w:val="nil"/>
              <w:right w:val="nil"/>
            </w:tcBorders>
            <w:shd w:val="clear" w:color="auto" w:fill="auto"/>
          </w:tcPr>
          <w:p w14:paraId="2F5DFC33"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4 - Low</w:t>
            </w:r>
          </w:p>
        </w:tc>
        <w:tc>
          <w:tcPr>
            <w:tcW w:w="1125" w:type="dxa"/>
            <w:tcBorders>
              <w:top w:val="nil"/>
              <w:left w:val="nil"/>
              <w:bottom w:val="nil"/>
              <w:right w:val="nil"/>
            </w:tcBorders>
            <w:shd w:val="clear" w:color="auto" w:fill="auto"/>
          </w:tcPr>
          <w:p w14:paraId="43A106EB"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6 hours</w:t>
            </w:r>
          </w:p>
        </w:tc>
        <w:tc>
          <w:tcPr>
            <w:tcW w:w="1035" w:type="dxa"/>
            <w:tcBorders>
              <w:top w:val="nil"/>
              <w:left w:val="nil"/>
              <w:bottom w:val="nil"/>
              <w:right w:val="nil"/>
            </w:tcBorders>
            <w:shd w:val="clear" w:color="auto" w:fill="auto"/>
          </w:tcPr>
          <w:p w14:paraId="13934FC6"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15680FB6"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r w:rsidR="009779D9" w14:paraId="451DC71C" w14:textId="77777777">
        <w:trPr>
          <w:trHeight w:val="440"/>
        </w:trPr>
        <w:tc>
          <w:tcPr>
            <w:tcW w:w="3630" w:type="dxa"/>
            <w:tcBorders>
              <w:top w:val="nil"/>
              <w:left w:val="nil"/>
              <w:bottom w:val="nil"/>
              <w:right w:val="nil"/>
            </w:tcBorders>
            <w:shd w:val="clear" w:color="auto" w:fill="auto"/>
          </w:tcPr>
          <w:p w14:paraId="3BD2E477"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Some or all files (CSS, images, Javascript) disappear on all websites</w:t>
            </w:r>
          </w:p>
        </w:tc>
        <w:tc>
          <w:tcPr>
            <w:tcW w:w="1980" w:type="dxa"/>
            <w:tcBorders>
              <w:top w:val="nil"/>
              <w:left w:val="nil"/>
              <w:bottom w:val="nil"/>
              <w:right w:val="nil"/>
            </w:tcBorders>
            <w:shd w:val="clear" w:color="auto" w:fill="auto"/>
          </w:tcPr>
          <w:p w14:paraId="24939055"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2 - Significant/Large</w:t>
            </w:r>
          </w:p>
        </w:tc>
        <w:tc>
          <w:tcPr>
            <w:tcW w:w="1170" w:type="dxa"/>
            <w:tcBorders>
              <w:top w:val="nil"/>
              <w:left w:val="nil"/>
              <w:bottom w:val="nil"/>
              <w:right w:val="nil"/>
            </w:tcBorders>
            <w:shd w:val="clear" w:color="auto" w:fill="auto"/>
          </w:tcPr>
          <w:p w14:paraId="4C14E452"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3 - Medium</w:t>
            </w:r>
          </w:p>
        </w:tc>
        <w:tc>
          <w:tcPr>
            <w:tcW w:w="1125" w:type="dxa"/>
            <w:tcBorders>
              <w:top w:val="nil"/>
              <w:left w:val="nil"/>
              <w:bottom w:val="nil"/>
              <w:right w:val="nil"/>
            </w:tcBorders>
            <w:shd w:val="clear" w:color="auto" w:fill="auto"/>
          </w:tcPr>
          <w:p w14:paraId="5887F6A7"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2 hours</w:t>
            </w:r>
          </w:p>
        </w:tc>
        <w:tc>
          <w:tcPr>
            <w:tcW w:w="1035" w:type="dxa"/>
            <w:tcBorders>
              <w:top w:val="nil"/>
              <w:left w:val="nil"/>
              <w:bottom w:val="nil"/>
              <w:right w:val="nil"/>
            </w:tcBorders>
            <w:shd w:val="clear" w:color="auto" w:fill="auto"/>
          </w:tcPr>
          <w:p w14:paraId="730E4ED7"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06F376B6"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r w:rsidR="009779D9" w14:paraId="4BB893AF" w14:textId="77777777">
        <w:trPr>
          <w:trHeight w:val="440"/>
        </w:trPr>
        <w:tc>
          <w:tcPr>
            <w:tcW w:w="3630" w:type="dxa"/>
            <w:tcBorders>
              <w:top w:val="nil"/>
              <w:left w:val="nil"/>
              <w:bottom w:val="nil"/>
              <w:right w:val="nil"/>
            </w:tcBorders>
            <w:shd w:val="clear" w:color="auto" w:fill="auto"/>
          </w:tcPr>
          <w:p w14:paraId="226C5058"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One site  - WSOD or cannot reach database error</w:t>
            </w:r>
          </w:p>
        </w:tc>
        <w:tc>
          <w:tcPr>
            <w:tcW w:w="1980" w:type="dxa"/>
            <w:tcBorders>
              <w:top w:val="nil"/>
              <w:left w:val="nil"/>
              <w:bottom w:val="nil"/>
              <w:right w:val="nil"/>
            </w:tcBorders>
            <w:shd w:val="clear" w:color="auto" w:fill="FFFFFF"/>
          </w:tcPr>
          <w:p w14:paraId="30530B46"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3 - Moderate/Limited</w:t>
            </w:r>
          </w:p>
        </w:tc>
        <w:tc>
          <w:tcPr>
            <w:tcW w:w="1170" w:type="dxa"/>
            <w:tcBorders>
              <w:top w:val="nil"/>
              <w:left w:val="nil"/>
              <w:bottom w:val="nil"/>
              <w:right w:val="nil"/>
            </w:tcBorders>
            <w:shd w:val="clear" w:color="auto" w:fill="auto"/>
          </w:tcPr>
          <w:p w14:paraId="7CE444F5"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3 - Medium</w:t>
            </w:r>
          </w:p>
        </w:tc>
        <w:tc>
          <w:tcPr>
            <w:tcW w:w="1125" w:type="dxa"/>
            <w:tcBorders>
              <w:top w:val="nil"/>
              <w:left w:val="nil"/>
              <w:bottom w:val="nil"/>
              <w:right w:val="nil"/>
            </w:tcBorders>
            <w:shd w:val="clear" w:color="auto" w:fill="auto"/>
          </w:tcPr>
          <w:p w14:paraId="5C36649C"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2 hours</w:t>
            </w:r>
          </w:p>
        </w:tc>
        <w:tc>
          <w:tcPr>
            <w:tcW w:w="1035" w:type="dxa"/>
            <w:tcBorders>
              <w:top w:val="nil"/>
              <w:left w:val="nil"/>
              <w:bottom w:val="nil"/>
              <w:right w:val="nil"/>
            </w:tcBorders>
            <w:shd w:val="clear" w:color="auto" w:fill="auto"/>
          </w:tcPr>
          <w:p w14:paraId="2DBEAD62"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070E53FC"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r w:rsidR="009779D9" w14:paraId="7FECD4B3" w14:textId="77777777">
        <w:trPr>
          <w:trHeight w:val="440"/>
        </w:trPr>
        <w:tc>
          <w:tcPr>
            <w:tcW w:w="3630" w:type="dxa"/>
            <w:tcBorders>
              <w:top w:val="nil"/>
              <w:left w:val="nil"/>
              <w:bottom w:val="nil"/>
              <w:right w:val="nil"/>
            </w:tcBorders>
            <w:shd w:val="clear" w:color="auto" w:fill="auto"/>
          </w:tcPr>
          <w:p w14:paraId="03066FB4"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All sites - WSOD or cannot reach database error</w:t>
            </w:r>
          </w:p>
        </w:tc>
        <w:tc>
          <w:tcPr>
            <w:tcW w:w="1980" w:type="dxa"/>
            <w:tcBorders>
              <w:top w:val="nil"/>
              <w:left w:val="nil"/>
              <w:bottom w:val="nil"/>
              <w:right w:val="nil"/>
            </w:tcBorders>
            <w:shd w:val="clear" w:color="auto" w:fill="auto"/>
          </w:tcPr>
          <w:p w14:paraId="28F7F8AD" w14:textId="77777777" w:rsidR="009779D9" w:rsidRDefault="003E0EC7">
            <w:pPr>
              <w:spacing w:after="0" w:line="240" w:lineRule="auto"/>
              <w:rPr>
                <w:rFonts w:ascii="Arial" w:eastAsia="Arial" w:hAnsi="Arial" w:cs="Arial"/>
                <w:sz w:val="18"/>
                <w:szCs w:val="18"/>
              </w:rPr>
            </w:pPr>
            <w:r>
              <w:rPr>
                <w:rFonts w:ascii="Arial" w:eastAsia="Arial" w:hAnsi="Arial" w:cs="Arial"/>
                <w:sz w:val="18"/>
                <w:szCs w:val="18"/>
              </w:rPr>
              <w:t>2 - Significant/Large</w:t>
            </w:r>
          </w:p>
        </w:tc>
        <w:tc>
          <w:tcPr>
            <w:tcW w:w="1170" w:type="dxa"/>
            <w:tcBorders>
              <w:top w:val="nil"/>
              <w:left w:val="nil"/>
              <w:bottom w:val="nil"/>
              <w:right w:val="nil"/>
            </w:tcBorders>
            <w:shd w:val="clear" w:color="auto" w:fill="auto"/>
          </w:tcPr>
          <w:p w14:paraId="4C0BC5BD"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2 - High</w:t>
            </w:r>
          </w:p>
        </w:tc>
        <w:tc>
          <w:tcPr>
            <w:tcW w:w="1125" w:type="dxa"/>
            <w:tcBorders>
              <w:top w:val="nil"/>
              <w:left w:val="nil"/>
              <w:bottom w:val="nil"/>
              <w:right w:val="nil"/>
            </w:tcBorders>
            <w:shd w:val="clear" w:color="auto" w:fill="auto"/>
          </w:tcPr>
          <w:p w14:paraId="7AADB9AD"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2 hours</w:t>
            </w:r>
          </w:p>
        </w:tc>
        <w:tc>
          <w:tcPr>
            <w:tcW w:w="1035" w:type="dxa"/>
            <w:tcBorders>
              <w:top w:val="nil"/>
              <w:left w:val="nil"/>
              <w:bottom w:val="nil"/>
              <w:right w:val="nil"/>
            </w:tcBorders>
            <w:shd w:val="clear" w:color="auto" w:fill="auto"/>
          </w:tcPr>
          <w:p w14:paraId="75B90FC4"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ITOC</w:t>
            </w:r>
          </w:p>
        </w:tc>
        <w:tc>
          <w:tcPr>
            <w:tcW w:w="930" w:type="dxa"/>
            <w:tcBorders>
              <w:top w:val="nil"/>
              <w:left w:val="nil"/>
              <w:bottom w:val="nil"/>
              <w:right w:val="nil"/>
            </w:tcBorders>
            <w:shd w:val="clear" w:color="auto" w:fill="auto"/>
          </w:tcPr>
          <w:p w14:paraId="579EBE06" w14:textId="77777777" w:rsidR="009779D9" w:rsidRDefault="003E0EC7">
            <w:pPr>
              <w:spacing w:after="0" w:line="240" w:lineRule="auto"/>
              <w:jc w:val="center"/>
              <w:rPr>
                <w:rFonts w:ascii="Arial" w:eastAsia="Arial" w:hAnsi="Arial" w:cs="Arial"/>
                <w:sz w:val="18"/>
                <w:szCs w:val="18"/>
              </w:rPr>
            </w:pPr>
            <w:r>
              <w:rPr>
                <w:rFonts w:ascii="Arial" w:eastAsia="Arial" w:hAnsi="Arial" w:cs="Arial"/>
                <w:sz w:val="18"/>
                <w:szCs w:val="18"/>
              </w:rPr>
              <w:t>SWS</w:t>
            </w:r>
          </w:p>
        </w:tc>
      </w:tr>
    </w:tbl>
    <w:p w14:paraId="3BA8E624" w14:textId="77777777" w:rsidR="009779D9" w:rsidRDefault="009779D9">
      <w:pPr>
        <w:widowControl w:val="0"/>
        <w:spacing w:after="0" w:line="240" w:lineRule="auto"/>
        <w:rPr>
          <w:i/>
          <w:color w:val="4F81BD"/>
          <w:sz w:val="20"/>
          <w:szCs w:val="20"/>
        </w:rPr>
      </w:pPr>
    </w:p>
    <w:p w14:paraId="5991CA85" w14:textId="77777777" w:rsidR="009779D9" w:rsidRDefault="009779D9">
      <w:pPr>
        <w:shd w:val="clear" w:color="auto" w:fill="FFFFFF"/>
        <w:spacing w:after="0"/>
      </w:pPr>
    </w:p>
    <w:p w14:paraId="4913292E" w14:textId="77777777" w:rsidR="009779D9" w:rsidRDefault="003E0EC7">
      <w:pPr>
        <w:shd w:val="clear" w:color="auto" w:fill="FFFFFF"/>
        <w:spacing w:after="0"/>
      </w:pPr>
      <w:r>
        <w:t>Next Service Review Date:</w:t>
      </w:r>
    </w:p>
    <w:p w14:paraId="7F1FB3E1" w14:textId="77777777" w:rsidR="009779D9" w:rsidRDefault="003E0EC7">
      <w:pPr>
        <w:shd w:val="clear" w:color="auto" w:fill="FFFFFF"/>
        <w:spacing w:after="0"/>
        <w:rPr>
          <w:i/>
          <w:color w:val="666666"/>
          <w:sz w:val="20"/>
          <w:szCs w:val="20"/>
        </w:rPr>
      </w:pPr>
      <w:r>
        <w:rPr>
          <w:i/>
          <w:color w:val="666666"/>
          <w:sz w:val="20"/>
          <w:szCs w:val="20"/>
        </w:rPr>
        <w:t>For new services, establishing six and twelve month checks is recommended - not of the entire service, but of targeted processes, such as operational support and provisioning, as well as a check of the service costs. Document your next meeting date.</w:t>
      </w:r>
    </w:p>
    <w:p w14:paraId="7E44CDB3" w14:textId="77777777" w:rsidR="009779D9" w:rsidRDefault="003E0EC7">
      <w:pPr>
        <w:numPr>
          <w:ilvl w:val="0"/>
          <w:numId w:val="5"/>
        </w:numPr>
        <w:shd w:val="clear" w:color="auto" w:fill="FFFFFF"/>
        <w:spacing w:after="0"/>
        <w:contextualSpacing/>
        <w:rPr>
          <w:i/>
          <w:sz w:val="20"/>
          <w:szCs w:val="20"/>
        </w:rPr>
      </w:pPr>
      <w:r>
        <w:rPr>
          <w:i/>
          <w:sz w:val="20"/>
          <w:szCs w:val="20"/>
        </w:rPr>
        <w:lastRenderedPageBreak/>
        <w:t>Processes for review at 6 months</w:t>
      </w:r>
    </w:p>
    <w:p w14:paraId="30943BBF" w14:textId="77777777" w:rsidR="009779D9" w:rsidRDefault="003E0EC7">
      <w:pPr>
        <w:numPr>
          <w:ilvl w:val="0"/>
          <w:numId w:val="5"/>
        </w:numPr>
        <w:shd w:val="clear" w:color="auto" w:fill="FFFFFF"/>
        <w:spacing w:after="0"/>
        <w:contextualSpacing/>
        <w:rPr>
          <w:i/>
          <w:sz w:val="20"/>
          <w:szCs w:val="20"/>
        </w:rPr>
      </w:pPr>
      <w:r>
        <w:rPr>
          <w:i/>
          <w:sz w:val="20"/>
          <w:szCs w:val="20"/>
        </w:rPr>
        <w:t>Processes targeted for review at 12 months</w:t>
      </w:r>
    </w:p>
    <w:p w14:paraId="41C4E1A2" w14:textId="77777777" w:rsidR="009779D9" w:rsidRDefault="009779D9">
      <w:pPr>
        <w:shd w:val="clear" w:color="auto" w:fill="FFFFFF"/>
        <w:spacing w:after="0"/>
        <w:rPr>
          <w:i/>
          <w:color w:val="4F81BD"/>
        </w:rPr>
      </w:pPr>
    </w:p>
    <w:p w14:paraId="3910D620" w14:textId="77777777" w:rsidR="009779D9" w:rsidRDefault="009779D9">
      <w:pPr>
        <w:shd w:val="clear" w:color="auto" w:fill="FFFFFF"/>
        <w:spacing w:after="0"/>
        <w:rPr>
          <w:i/>
          <w:color w:val="4F81BD"/>
        </w:rPr>
      </w:pPr>
    </w:p>
    <w:p w14:paraId="55F34E09" w14:textId="77777777" w:rsidR="009779D9" w:rsidRDefault="003E0EC7">
      <w:pPr>
        <w:shd w:val="clear" w:color="auto" w:fill="FFFFFF"/>
        <w:spacing w:after="0"/>
      </w:pPr>
      <w:r>
        <w:t>Glossary of Terms (Optional):</w:t>
      </w:r>
    </w:p>
    <w:p w14:paraId="720582E3" w14:textId="77777777" w:rsidR="009779D9" w:rsidRDefault="003E0EC7">
      <w:pPr>
        <w:shd w:val="clear" w:color="auto" w:fill="FFFFFF"/>
        <w:spacing w:after="0"/>
        <w:rPr>
          <w:color w:val="666666"/>
          <w:sz w:val="20"/>
          <w:szCs w:val="20"/>
        </w:rPr>
      </w:pPr>
      <w:r>
        <w:rPr>
          <w:color w:val="666666"/>
          <w:sz w:val="20"/>
          <w:szCs w:val="20"/>
        </w:rPr>
        <w:t>The following is optional, however, very useful for those who may not be familiar with the foundational technology of your service. Feel free to add new definitions and remove those not relevant to your service.</w:t>
      </w:r>
    </w:p>
    <w:p w14:paraId="587B3394" w14:textId="77777777" w:rsidR="009779D9" w:rsidRDefault="009779D9">
      <w:pPr>
        <w:shd w:val="clear" w:color="auto" w:fill="FFFFFF"/>
        <w:spacing w:after="0"/>
        <w:rPr>
          <w:i/>
          <w:sz w:val="20"/>
          <w:szCs w:val="20"/>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460"/>
      </w:tblGrid>
      <w:tr w:rsidR="009779D9" w14:paraId="0AA418D3" w14:textId="77777777">
        <w:tc>
          <w:tcPr>
            <w:tcW w:w="1458" w:type="dxa"/>
          </w:tcPr>
          <w:p w14:paraId="09768B03" w14:textId="77777777" w:rsidR="009779D9" w:rsidRDefault="003E0EC7">
            <w:pPr>
              <w:spacing w:after="0"/>
              <w:rPr>
                <w:i/>
                <w:sz w:val="20"/>
                <w:szCs w:val="20"/>
              </w:rPr>
            </w:pPr>
            <w:r>
              <w:rPr>
                <w:i/>
                <w:sz w:val="20"/>
                <w:szCs w:val="20"/>
              </w:rPr>
              <w:t>Datadog</w:t>
            </w:r>
          </w:p>
        </w:tc>
        <w:tc>
          <w:tcPr>
            <w:tcW w:w="8460" w:type="dxa"/>
          </w:tcPr>
          <w:p w14:paraId="23BFA831" w14:textId="77777777" w:rsidR="009779D9" w:rsidRDefault="00A538E4">
            <w:pPr>
              <w:spacing w:after="0"/>
              <w:rPr>
                <w:i/>
                <w:sz w:val="20"/>
                <w:szCs w:val="20"/>
              </w:rPr>
            </w:pPr>
            <w:hyperlink r:id="rId10">
              <w:r w:rsidR="003E0EC7">
                <w:rPr>
                  <w:color w:val="0000FF"/>
                  <w:sz w:val="20"/>
                  <w:szCs w:val="20"/>
                  <w:u w:val="single"/>
                </w:rPr>
                <w:t>https://www.datadoghq.com/</w:t>
              </w:r>
            </w:hyperlink>
            <w:r w:rsidR="003E0EC7">
              <w:rPr>
                <w:sz w:val="20"/>
                <w:szCs w:val="20"/>
              </w:rPr>
              <w:t xml:space="preserve"> Cloud monitoring, presented to a dashboard.</w:t>
            </w:r>
          </w:p>
        </w:tc>
      </w:tr>
      <w:tr w:rsidR="009779D9" w14:paraId="660542FD" w14:textId="77777777">
        <w:trPr>
          <w:trHeight w:val="560"/>
        </w:trPr>
        <w:tc>
          <w:tcPr>
            <w:tcW w:w="1458" w:type="dxa"/>
          </w:tcPr>
          <w:p w14:paraId="545912E5" w14:textId="77777777" w:rsidR="009779D9" w:rsidRDefault="003E0EC7">
            <w:pPr>
              <w:spacing w:after="0"/>
              <w:rPr>
                <w:i/>
                <w:sz w:val="20"/>
                <w:szCs w:val="20"/>
              </w:rPr>
            </w:pPr>
            <w:r>
              <w:rPr>
                <w:i/>
                <w:sz w:val="20"/>
                <w:szCs w:val="20"/>
              </w:rPr>
              <w:t>Docker</w:t>
            </w:r>
          </w:p>
        </w:tc>
        <w:tc>
          <w:tcPr>
            <w:tcW w:w="8460" w:type="dxa"/>
          </w:tcPr>
          <w:p w14:paraId="7836B687" w14:textId="77777777" w:rsidR="009779D9" w:rsidRDefault="00A538E4">
            <w:pPr>
              <w:widowControl w:val="0"/>
              <w:spacing w:after="0" w:line="240" w:lineRule="auto"/>
              <w:rPr>
                <w:sz w:val="20"/>
                <w:szCs w:val="20"/>
              </w:rPr>
            </w:pPr>
            <w:hyperlink r:id="rId11">
              <w:r w:rsidR="003E0EC7">
                <w:rPr>
                  <w:color w:val="0000FF"/>
                  <w:sz w:val="20"/>
                  <w:szCs w:val="20"/>
                  <w:u w:val="single"/>
                </w:rPr>
                <w:t>https://www.docker.com/</w:t>
              </w:r>
            </w:hyperlink>
            <w:r w:rsidR="003E0EC7">
              <w:rPr>
                <w:sz w:val="20"/>
                <w:szCs w:val="20"/>
              </w:rPr>
              <w:t xml:space="preserve"> Docker is a tool that segregates system processes and resources at the kernel level. This allows applications to be run in “containers”. Docker containers are portable</w:t>
            </w:r>
          </w:p>
        </w:tc>
      </w:tr>
      <w:tr w:rsidR="009779D9" w14:paraId="0DF1F98B" w14:textId="77777777">
        <w:tc>
          <w:tcPr>
            <w:tcW w:w="1458" w:type="dxa"/>
          </w:tcPr>
          <w:p w14:paraId="72E7DE1E" w14:textId="77777777" w:rsidR="009779D9" w:rsidRDefault="003E0EC7">
            <w:pPr>
              <w:spacing w:after="0"/>
              <w:rPr>
                <w:i/>
                <w:sz w:val="20"/>
                <w:szCs w:val="20"/>
              </w:rPr>
            </w:pPr>
            <w:r>
              <w:rPr>
                <w:i/>
                <w:sz w:val="20"/>
                <w:szCs w:val="20"/>
              </w:rPr>
              <w:t>FleetUI</w:t>
            </w:r>
          </w:p>
        </w:tc>
        <w:tc>
          <w:tcPr>
            <w:tcW w:w="8460" w:type="dxa"/>
          </w:tcPr>
          <w:p w14:paraId="4441088E" w14:textId="77777777" w:rsidR="009779D9" w:rsidRDefault="00A538E4">
            <w:pPr>
              <w:spacing w:after="0"/>
              <w:rPr>
                <w:sz w:val="20"/>
                <w:szCs w:val="20"/>
              </w:rPr>
            </w:pPr>
            <w:hyperlink r:id="rId12">
              <w:r w:rsidR="003E0EC7">
                <w:rPr>
                  <w:color w:val="0000FF"/>
                  <w:sz w:val="20"/>
                  <w:szCs w:val="20"/>
                  <w:u w:val="single"/>
                </w:rPr>
                <w:t>https://github.com/coreos/fleet</w:t>
              </w:r>
            </w:hyperlink>
            <w:r w:rsidR="003E0EC7">
              <w:rPr>
                <w:sz w:val="20"/>
                <w:szCs w:val="20"/>
              </w:rPr>
              <w:t xml:space="preserve"> Application performance analysis and management FleetUI is the user interface for Fleet</w:t>
            </w:r>
          </w:p>
        </w:tc>
      </w:tr>
      <w:tr w:rsidR="009779D9" w14:paraId="58E927BE" w14:textId="77777777">
        <w:tc>
          <w:tcPr>
            <w:tcW w:w="1458" w:type="dxa"/>
          </w:tcPr>
          <w:p w14:paraId="16FF07B0" w14:textId="77777777" w:rsidR="009779D9" w:rsidRDefault="003E0EC7">
            <w:pPr>
              <w:spacing w:after="0"/>
              <w:rPr>
                <w:i/>
                <w:sz w:val="20"/>
                <w:szCs w:val="20"/>
              </w:rPr>
            </w:pPr>
            <w:r>
              <w:rPr>
                <w:i/>
                <w:sz w:val="20"/>
                <w:szCs w:val="20"/>
              </w:rPr>
              <w:t>Git</w:t>
            </w:r>
          </w:p>
        </w:tc>
        <w:tc>
          <w:tcPr>
            <w:tcW w:w="8460" w:type="dxa"/>
          </w:tcPr>
          <w:p w14:paraId="50D6BBA2" w14:textId="77777777" w:rsidR="009779D9" w:rsidRDefault="00A538E4">
            <w:pPr>
              <w:spacing w:after="0"/>
              <w:rPr>
                <w:i/>
                <w:sz w:val="20"/>
                <w:szCs w:val="20"/>
              </w:rPr>
            </w:pPr>
            <w:hyperlink r:id="rId13">
              <w:r w:rsidR="003E0EC7">
                <w:rPr>
                  <w:color w:val="0000FF"/>
                  <w:sz w:val="20"/>
                  <w:szCs w:val="20"/>
                  <w:u w:val="single"/>
                </w:rPr>
                <w:t>https://git-scm.com</w:t>
              </w:r>
            </w:hyperlink>
            <w:r w:rsidR="003E0EC7">
              <w:rPr>
                <w:sz w:val="20"/>
                <w:szCs w:val="20"/>
              </w:rPr>
              <w:t xml:space="preserve">  </w:t>
            </w:r>
            <w:r w:rsidR="003E0EC7">
              <w:rPr>
                <w:color w:val="3D342E"/>
                <w:sz w:val="20"/>
                <w:szCs w:val="20"/>
              </w:rPr>
              <w:t xml:space="preserve">Git is a </w:t>
            </w:r>
            <w:hyperlink r:id="rId14">
              <w:r w:rsidR="003E0EC7">
                <w:rPr>
                  <w:color w:val="107595"/>
                  <w:sz w:val="20"/>
                  <w:szCs w:val="20"/>
                </w:rPr>
                <w:t>free and open source</w:t>
              </w:r>
            </w:hyperlink>
            <w:r w:rsidR="003E0EC7">
              <w:rPr>
                <w:color w:val="3D342E"/>
                <w:sz w:val="20"/>
                <w:szCs w:val="20"/>
              </w:rPr>
              <w:t xml:space="preserve"> distributed version control system</w:t>
            </w:r>
          </w:p>
        </w:tc>
      </w:tr>
      <w:tr w:rsidR="009779D9" w14:paraId="04906326" w14:textId="77777777">
        <w:tc>
          <w:tcPr>
            <w:tcW w:w="1458" w:type="dxa"/>
          </w:tcPr>
          <w:p w14:paraId="03A68177" w14:textId="77777777" w:rsidR="009779D9" w:rsidRDefault="003E0EC7">
            <w:pPr>
              <w:spacing w:after="0"/>
              <w:rPr>
                <w:i/>
                <w:sz w:val="20"/>
                <w:szCs w:val="20"/>
              </w:rPr>
            </w:pPr>
            <w:r>
              <w:rPr>
                <w:i/>
                <w:sz w:val="20"/>
                <w:szCs w:val="20"/>
              </w:rPr>
              <w:t>Jenkins</w:t>
            </w:r>
          </w:p>
        </w:tc>
        <w:tc>
          <w:tcPr>
            <w:tcW w:w="8460" w:type="dxa"/>
          </w:tcPr>
          <w:p w14:paraId="25C152C0" w14:textId="77777777" w:rsidR="009779D9" w:rsidRDefault="00A538E4">
            <w:pPr>
              <w:widowControl w:val="0"/>
              <w:spacing w:after="0" w:line="240" w:lineRule="auto"/>
              <w:rPr>
                <w:rFonts w:ascii="Helvetica Neue" w:eastAsia="Helvetica Neue" w:hAnsi="Helvetica Neue" w:cs="Helvetica Neue"/>
                <w:sz w:val="26"/>
                <w:szCs w:val="26"/>
              </w:rPr>
            </w:pPr>
            <w:hyperlink r:id="rId15">
              <w:r w:rsidR="003E0EC7">
                <w:rPr>
                  <w:i/>
                  <w:color w:val="0000FF"/>
                  <w:sz w:val="20"/>
                  <w:szCs w:val="20"/>
                  <w:u w:val="single"/>
                </w:rPr>
                <w:t>https://jenkins-ci.org</w:t>
              </w:r>
            </w:hyperlink>
            <w:r w:rsidR="003E0EC7">
              <w:rPr>
                <w:i/>
                <w:sz w:val="20"/>
                <w:szCs w:val="20"/>
              </w:rPr>
              <w:t xml:space="preserve">  </w:t>
            </w:r>
            <w:r w:rsidR="003E0EC7">
              <w:rPr>
                <w:sz w:val="20"/>
                <w:szCs w:val="20"/>
              </w:rPr>
              <w:t xml:space="preserve">Jenkins is an </w:t>
            </w:r>
            <w:hyperlink r:id="rId16">
              <w:r w:rsidR="003E0EC7">
                <w:rPr>
                  <w:color w:val="3C6278"/>
                  <w:sz w:val="20"/>
                  <w:szCs w:val="20"/>
                  <w:u w:val="single"/>
                </w:rPr>
                <w:t>award-winning</w:t>
              </w:r>
            </w:hyperlink>
            <w:r w:rsidR="003E0EC7">
              <w:rPr>
                <w:sz w:val="20"/>
                <w:szCs w:val="20"/>
              </w:rPr>
              <w:t xml:space="preserve">, cross-platform, </w:t>
            </w:r>
            <w:r w:rsidR="003E0EC7">
              <w:rPr>
                <w:b/>
                <w:sz w:val="20"/>
                <w:szCs w:val="20"/>
              </w:rPr>
              <w:t>continuous integration and continuous delivery</w:t>
            </w:r>
            <w:r w:rsidR="003E0EC7">
              <w:rPr>
                <w:sz w:val="20"/>
                <w:szCs w:val="20"/>
              </w:rPr>
              <w:t xml:space="preserve"> application that increases your productivity. Use Jenkins to </w:t>
            </w:r>
            <w:r w:rsidR="003E0EC7">
              <w:rPr>
                <w:b/>
                <w:sz w:val="20"/>
                <w:szCs w:val="20"/>
              </w:rPr>
              <w:t>build and test your software projects continuously</w:t>
            </w:r>
            <w:r w:rsidR="003E0EC7">
              <w:rPr>
                <w:sz w:val="20"/>
                <w:szCs w:val="20"/>
              </w:rPr>
              <w:t xml:space="preserve"> making it easier for developers to integrate changes to the project, and making it easier for users to obtain a fresh build. It also allows you to </w:t>
            </w:r>
            <w:r w:rsidR="003E0EC7">
              <w:rPr>
                <w:b/>
                <w:sz w:val="20"/>
                <w:szCs w:val="20"/>
              </w:rPr>
              <w:t>continuously deliver</w:t>
            </w:r>
            <w:r w:rsidR="003E0EC7">
              <w:rPr>
                <w:sz w:val="20"/>
                <w:szCs w:val="20"/>
              </w:rPr>
              <w:t xml:space="preserve"> your software by providing powerful ways to define your build pipelines and integrating with a large number of testing and deployment technologies.</w:t>
            </w:r>
          </w:p>
        </w:tc>
      </w:tr>
      <w:tr w:rsidR="009779D9" w14:paraId="3F4F521D" w14:textId="77777777">
        <w:tc>
          <w:tcPr>
            <w:tcW w:w="1458" w:type="dxa"/>
          </w:tcPr>
          <w:p w14:paraId="323862A7" w14:textId="77777777" w:rsidR="009779D9" w:rsidRDefault="003E0EC7">
            <w:pPr>
              <w:spacing w:after="0"/>
              <w:rPr>
                <w:i/>
                <w:sz w:val="20"/>
                <w:szCs w:val="20"/>
              </w:rPr>
            </w:pPr>
            <w:r>
              <w:rPr>
                <w:i/>
                <w:sz w:val="20"/>
                <w:szCs w:val="20"/>
              </w:rPr>
              <w:t>Newrelic</w:t>
            </w:r>
          </w:p>
        </w:tc>
        <w:tc>
          <w:tcPr>
            <w:tcW w:w="8460" w:type="dxa"/>
          </w:tcPr>
          <w:p w14:paraId="382D5CD6" w14:textId="77777777" w:rsidR="009779D9" w:rsidRDefault="00A538E4">
            <w:pPr>
              <w:shd w:val="clear" w:color="auto" w:fill="FFFFFF"/>
              <w:spacing w:after="0"/>
              <w:rPr>
                <w:sz w:val="20"/>
                <w:szCs w:val="20"/>
              </w:rPr>
            </w:pPr>
            <w:hyperlink r:id="rId17">
              <w:r w:rsidR="003E0EC7">
                <w:rPr>
                  <w:color w:val="0000FF"/>
                  <w:sz w:val="20"/>
                  <w:szCs w:val="20"/>
                  <w:u w:val="single"/>
                </w:rPr>
                <w:t>http://newrelic.com/</w:t>
              </w:r>
            </w:hyperlink>
            <w:r w:rsidR="003E0EC7">
              <w:rPr>
                <w:sz w:val="20"/>
                <w:szCs w:val="20"/>
              </w:rPr>
              <w:t xml:space="preserve"> Monitoring and performance improvement application</w:t>
            </w:r>
          </w:p>
        </w:tc>
      </w:tr>
      <w:tr w:rsidR="009779D9" w14:paraId="4A327AB5" w14:textId="77777777">
        <w:tc>
          <w:tcPr>
            <w:tcW w:w="1458" w:type="dxa"/>
          </w:tcPr>
          <w:p w14:paraId="610DEA3D" w14:textId="77777777" w:rsidR="009779D9" w:rsidRDefault="003E0EC7">
            <w:pPr>
              <w:spacing w:after="0"/>
              <w:rPr>
                <w:i/>
                <w:sz w:val="20"/>
                <w:szCs w:val="20"/>
              </w:rPr>
            </w:pPr>
            <w:r>
              <w:rPr>
                <w:i/>
                <w:sz w:val="20"/>
                <w:szCs w:val="20"/>
              </w:rPr>
              <w:t>Pingdom</w:t>
            </w:r>
          </w:p>
        </w:tc>
        <w:tc>
          <w:tcPr>
            <w:tcW w:w="8460" w:type="dxa"/>
          </w:tcPr>
          <w:p w14:paraId="6DE01FD7" w14:textId="77777777" w:rsidR="009779D9" w:rsidRDefault="00A538E4">
            <w:pPr>
              <w:shd w:val="clear" w:color="auto" w:fill="FFFFFF"/>
              <w:spacing w:after="0"/>
              <w:rPr>
                <w:sz w:val="20"/>
                <w:szCs w:val="20"/>
              </w:rPr>
            </w:pPr>
            <w:hyperlink r:id="rId18">
              <w:r w:rsidR="003E0EC7">
                <w:rPr>
                  <w:color w:val="0000FF"/>
                  <w:sz w:val="20"/>
                  <w:szCs w:val="20"/>
                  <w:u w:val="single"/>
                </w:rPr>
                <w:t>https://www.pingdom.com</w:t>
              </w:r>
            </w:hyperlink>
            <w:r w:rsidR="003E0EC7">
              <w:rPr>
                <w:sz w:val="20"/>
                <w:szCs w:val="20"/>
              </w:rPr>
              <w:t xml:space="preserve">   Monitor uptime and website performance, as well as alerting and incident management</w:t>
            </w:r>
          </w:p>
        </w:tc>
      </w:tr>
      <w:tr w:rsidR="009779D9" w14:paraId="63804469" w14:textId="77777777">
        <w:tc>
          <w:tcPr>
            <w:tcW w:w="1458" w:type="dxa"/>
          </w:tcPr>
          <w:p w14:paraId="0D9A587C" w14:textId="77777777" w:rsidR="009779D9" w:rsidRDefault="003E0EC7">
            <w:pPr>
              <w:spacing w:after="0"/>
              <w:rPr>
                <w:i/>
                <w:sz w:val="20"/>
                <w:szCs w:val="20"/>
              </w:rPr>
            </w:pPr>
            <w:r>
              <w:rPr>
                <w:i/>
                <w:sz w:val="20"/>
                <w:szCs w:val="20"/>
              </w:rPr>
              <w:t>Splunk</w:t>
            </w:r>
          </w:p>
        </w:tc>
        <w:tc>
          <w:tcPr>
            <w:tcW w:w="8460" w:type="dxa"/>
          </w:tcPr>
          <w:p w14:paraId="754141A5" w14:textId="77777777" w:rsidR="009779D9" w:rsidRDefault="003E0EC7">
            <w:pPr>
              <w:shd w:val="clear" w:color="auto" w:fill="FFFFFF"/>
              <w:spacing w:after="0"/>
              <w:rPr>
                <w:sz w:val="20"/>
                <w:szCs w:val="20"/>
              </w:rPr>
            </w:pPr>
            <w:r>
              <w:rPr>
                <w:sz w:val="20"/>
                <w:szCs w:val="20"/>
              </w:rPr>
              <w:t>Monitoring of client application logs and We currently use cloud based version, not the version offered by ISO</w:t>
            </w:r>
          </w:p>
        </w:tc>
      </w:tr>
      <w:tr w:rsidR="009779D9" w14:paraId="5102EE85" w14:textId="77777777">
        <w:tc>
          <w:tcPr>
            <w:tcW w:w="1458" w:type="dxa"/>
          </w:tcPr>
          <w:p w14:paraId="4ACD5885" w14:textId="77777777" w:rsidR="009779D9" w:rsidRDefault="003E0EC7">
            <w:pPr>
              <w:spacing w:after="0"/>
              <w:rPr>
                <w:i/>
                <w:sz w:val="20"/>
                <w:szCs w:val="20"/>
              </w:rPr>
            </w:pPr>
            <w:r>
              <w:rPr>
                <w:i/>
                <w:sz w:val="20"/>
                <w:szCs w:val="20"/>
              </w:rPr>
              <w:t>Terraform</w:t>
            </w:r>
          </w:p>
        </w:tc>
        <w:tc>
          <w:tcPr>
            <w:tcW w:w="8460" w:type="dxa"/>
          </w:tcPr>
          <w:p w14:paraId="42C9C121" w14:textId="77777777" w:rsidR="009779D9" w:rsidRDefault="00A538E4">
            <w:pPr>
              <w:shd w:val="clear" w:color="auto" w:fill="FFFFFF"/>
              <w:spacing w:after="0"/>
              <w:rPr>
                <w:sz w:val="20"/>
                <w:szCs w:val="20"/>
              </w:rPr>
            </w:pPr>
            <w:hyperlink r:id="rId19">
              <w:r w:rsidR="003E0EC7">
                <w:rPr>
                  <w:color w:val="1155CC"/>
                  <w:sz w:val="20"/>
                  <w:szCs w:val="20"/>
                  <w:u w:val="single"/>
                </w:rPr>
                <w:t>http://www.terraform.io/intro</w:t>
              </w:r>
            </w:hyperlink>
            <w:r w:rsidR="003E0EC7">
              <w:rPr>
                <w:sz w:val="20"/>
                <w:szCs w:val="20"/>
              </w:rPr>
              <w:t xml:space="preserve"> Terraform is a tool for building, changing, and versioning infrastructure safely and efficiently. Terraform can manage existing and popular service providers as well as custom in-house solutions. We use it to Builds Amazon environment (moving from m3large to m4) change definitions and do the updates via GitLab, and add machines to VPC. </w:t>
            </w:r>
          </w:p>
        </w:tc>
      </w:tr>
      <w:tr w:rsidR="009779D9" w14:paraId="0285373B" w14:textId="77777777">
        <w:tc>
          <w:tcPr>
            <w:tcW w:w="1458" w:type="dxa"/>
          </w:tcPr>
          <w:p w14:paraId="788554DB" w14:textId="77777777" w:rsidR="009779D9" w:rsidRDefault="003E0EC7">
            <w:pPr>
              <w:spacing w:after="0"/>
              <w:rPr>
                <w:i/>
                <w:sz w:val="20"/>
                <w:szCs w:val="20"/>
              </w:rPr>
            </w:pPr>
            <w:r>
              <w:rPr>
                <w:i/>
                <w:sz w:val="20"/>
                <w:szCs w:val="20"/>
              </w:rPr>
              <w:t>EC2</w:t>
            </w:r>
          </w:p>
        </w:tc>
        <w:tc>
          <w:tcPr>
            <w:tcW w:w="8460" w:type="dxa"/>
          </w:tcPr>
          <w:p w14:paraId="2E154F05" w14:textId="77777777" w:rsidR="009779D9" w:rsidRDefault="003E0EC7">
            <w:pPr>
              <w:spacing w:after="0"/>
              <w:rPr>
                <w:sz w:val="20"/>
                <w:szCs w:val="20"/>
              </w:rPr>
            </w:pPr>
            <w:r>
              <w:rPr>
                <w:sz w:val="20"/>
                <w:szCs w:val="20"/>
              </w:rPr>
              <w:t>Amazon’s Elastic Compute Cloud</w:t>
            </w:r>
          </w:p>
        </w:tc>
      </w:tr>
      <w:tr w:rsidR="009779D9" w14:paraId="65E177E4" w14:textId="77777777">
        <w:tc>
          <w:tcPr>
            <w:tcW w:w="1458" w:type="dxa"/>
          </w:tcPr>
          <w:p w14:paraId="4BA47FB1" w14:textId="77777777" w:rsidR="009779D9" w:rsidRDefault="003E0EC7">
            <w:pPr>
              <w:spacing w:after="0"/>
              <w:rPr>
                <w:i/>
                <w:sz w:val="20"/>
                <w:szCs w:val="20"/>
              </w:rPr>
            </w:pPr>
            <w:r>
              <w:rPr>
                <w:i/>
                <w:sz w:val="20"/>
                <w:szCs w:val="20"/>
              </w:rPr>
              <w:t>ELB</w:t>
            </w:r>
          </w:p>
        </w:tc>
        <w:tc>
          <w:tcPr>
            <w:tcW w:w="8460" w:type="dxa"/>
          </w:tcPr>
          <w:p w14:paraId="00C3780F" w14:textId="77777777" w:rsidR="009779D9" w:rsidRDefault="003E0EC7">
            <w:pPr>
              <w:spacing w:after="0"/>
              <w:rPr>
                <w:sz w:val="20"/>
                <w:szCs w:val="20"/>
              </w:rPr>
            </w:pPr>
            <w:r>
              <w:rPr>
                <w:sz w:val="20"/>
                <w:szCs w:val="20"/>
              </w:rPr>
              <w:t>Amazon’s Elastic Load Balancer</w:t>
            </w:r>
          </w:p>
        </w:tc>
      </w:tr>
      <w:tr w:rsidR="009779D9" w14:paraId="617552F0" w14:textId="77777777">
        <w:tc>
          <w:tcPr>
            <w:tcW w:w="1458" w:type="dxa"/>
          </w:tcPr>
          <w:p w14:paraId="15C1589F" w14:textId="77777777" w:rsidR="009779D9" w:rsidRDefault="009779D9">
            <w:pPr>
              <w:spacing w:after="0"/>
              <w:rPr>
                <w:i/>
                <w:sz w:val="20"/>
                <w:szCs w:val="20"/>
              </w:rPr>
            </w:pPr>
          </w:p>
        </w:tc>
        <w:tc>
          <w:tcPr>
            <w:tcW w:w="8460" w:type="dxa"/>
          </w:tcPr>
          <w:p w14:paraId="35719531" w14:textId="77777777" w:rsidR="009779D9" w:rsidRDefault="009779D9">
            <w:pPr>
              <w:spacing w:after="0"/>
              <w:rPr>
                <w:i/>
                <w:sz w:val="20"/>
                <w:szCs w:val="20"/>
              </w:rPr>
            </w:pPr>
          </w:p>
        </w:tc>
      </w:tr>
      <w:tr w:rsidR="009779D9" w14:paraId="406539B1" w14:textId="77777777">
        <w:tc>
          <w:tcPr>
            <w:tcW w:w="1458" w:type="dxa"/>
          </w:tcPr>
          <w:p w14:paraId="6CFBAEBB" w14:textId="77777777" w:rsidR="009779D9" w:rsidRDefault="009779D9">
            <w:pPr>
              <w:spacing w:after="0"/>
              <w:rPr>
                <w:i/>
                <w:sz w:val="20"/>
                <w:szCs w:val="20"/>
              </w:rPr>
            </w:pPr>
          </w:p>
        </w:tc>
        <w:tc>
          <w:tcPr>
            <w:tcW w:w="8460" w:type="dxa"/>
          </w:tcPr>
          <w:p w14:paraId="0E6B2B35" w14:textId="77777777" w:rsidR="009779D9" w:rsidRDefault="009779D9">
            <w:pPr>
              <w:spacing w:after="0"/>
              <w:rPr>
                <w:i/>
                <w:sz w:val="20"/>
                <w:szCs w:val="20"/>
              </w:rPr>
            </w:pPr>
          </w:p>
        </w:tc>
      </w:tr>
      <w:tr w:rsidR="009779D9" w14:paraId="1240AB16" w14:textId="77777777">
        <w:tc>
          <w:tcPr>
            <w:tcW w:w="1458" w:type="dxa"/>
          </w:tcPr>
          <w:p w14:paraId="0662FFF0" w14:textId="77777777" w:rsidR="009779D9" w:rsidRDefault="009779D9">
            <w:pPr>
              <w:spacing w:after="0"/>
              <w:rPr>
                <w:i/>
                <w:sz w:val="20"/>
                <w:szCs w:val="20"/>
              </w:rPr>
            </w:pPr>
          </w:p>
        </w:tc>
        <w:tc>
          <w:tcPr>
            <w:tcW w:w="8460" w:type="dxa"/>
          </w:tcPr>
          <w:p w14:paraId="1F015C5A" w14:textId="77777777" w:rsidR="009779D9" w:rsidRDefault="009779D9">
            <w:pPr>
              <w:spacing w:after="0"/>
              <w:rPr>
                <w:i/>
                <w:sz w:val="20"/>
                <w:szCs w:val="20"/>
              </w:rPr>
            </w:pPr>
          </w:p>
        </w:tc>
      </w:tr>
    </w:tbl>
    <w:p w14:paraId="55F01BEB" w14:textId="77777777" w:rsidR="009779D9" w:rsidRDefault="009779D9">
      <w:pPr>
        <w:shd w:val="clear" w:color="auto" w:fill="FFFFFF"/>
        <w:spacing w:after="0"/>
        <w:rPr>
          <w:i/>
          <w:sz w:val="20"/>
          <w:szCs w:val="20"/>
        </w:rPr>
      </w:pPr>
    </w:p>
    <w:p w14:paraId="776BF7A9" w14:textId="77777777" w:rsidR="009779D9" w:rsidRDefault="009779D9">
      <w:pPr>
        <w:widowControl w:val="0"/>
        <w:spacing w:after="0" w:line="240" w:lineRule="auto"/>
        <w:rPr>
          <w:sz w:val="20"/>
          <w:szCs w:val="20"/>
        </w:rPr>
      </w:pPr>
    </w:p>
    <w:p w14:paraId="040900D0" w14:textId="77777777" w:rsidR="009779D9" w:rsidRDefault="009779D9">
      <w:pPr>
        <w:shd w:val="clear" w:color="auto" w:fill="FFFFFF"/>
        <w:spacing w:after="0"/>
        <w:rPr>
          <w:i/>
        </w:rPr>
      </w:pPr>
    </w:p>
    <w:p w14:paraId="6870ED1F" w14:textId="77777777" w:rsidR="009779D9" w:rsidRDefault="009779D9">
      <w:pPr>
        <w:shd w:val="clear" w:color="auto" w:fill="FFFFFF"/>
        <w:spacing w:after="0"/>
        <w:rPr>
          <w:b/>
          <w:i/>
          <w:color w:val="4F81BD"/>
          <w:sz w:val="20"/>
          <w:szCs w:val="20"/>
        </w:rPr>
      </w:pPr>
    </w:p>
    <w:sectPr w:rsidR="009779D9">
      <w:headerReference w:type="even" r:id="rId20"/>
      <w:headerReference w:type="default" r:id="rId21"/>
      <w:footerReference w:type="default" r:id="rId22"/>
      <w:headerReference w:type="first" r:id="rId23"/>
      <w:footerReference w:type="first" r:id="rId24"/>
      <w:pgSz w:w="12240" w:h="15840"/>
      <w:pgMar w:top="450" w:right="1440" w:bottom="99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F5CC" w14:textId="77777777" w:rsidR="00A538E4" w:rsidRDefault="00A538E4">
      <w:pPr>
        <w:spacing w:after="0" w:line="240" w:lineRule="auto"/>
      </w:pPr>
      <w:r>
        <w:separator/>
      </w:r>
    </w:p>
  </w:endnote>
  <w:endnote w:type="continuationSeparator" w:id="0">
    <w:p w14:paraId="364B57D2" w14:textId="77777777" w:rsidR="00A538E4" w:rsidRDefault="00A5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19C3" w14:textId="77777777" w:rsidR="009779D9" w:rsidRDefault="003E0EC7">
    <w:pPr>
      <w:tabs>
        <w:tab w:val="center" w:pos="4320"/>
        <w:tab w:val="right" w:pos="8640"/>
      </w:tabs>
      <w:spacing w:after="720" w:line="240" w:lineRule="auto"/>
      <w:rPr>
        <w:i/>
        <w:sz w:val="18"/>
        <w:szCs w:val="18"/>
      </w:rPr>
    </w:pPr>
    <w:r>
      <w:rPr>
        <w:i/>
        <w:sz w:val="18"/>
        <w:szCs w:val="18"/>
      </w:rPr>
      <w:t>Created by (Service Manager Name)</w:t>
    </w:r>
    <w:r>
      <w:rPr>
        <w:i/>
        <w:sz w:val="18"/>
        <w:szCs w:val="18"/>
      </w:rPr>
      <w:tab/>
    </w:r>
    <w:r>
      <w:rPr>
        <w:i/>
        <w:sz w:val="18"/>
        <w:szCs w:val="18"/>
      </w:rPr>
      <w:tab/>
      <w:t xml:space="preserve">    revision date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EC9D" w14:textId="77777777" w:rsidR="009779D9" w:rsidRDefault="009779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1947" w14:textId="77777777" w:rsidR="00A538E4" w:rsidRDefault="00A538E4">
      <w:pPr>
        <w:spacing w:after="0" w:line="240" w:lineRule="auto"/>
      </w:pPr>
      <w:r>
        <w:separator/>
      </w:r>
    </w:p>
  </w:footnote>
  <w:footnote w:type="continuationSeparator" w:id="0">
    <w:p w14:paraId="26C75B99" w14:textId="77777777" w:rsidR="00A538E4" w:rsidRDefault="00A538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8F16" w14:textId="77777777" w:rsidR="009779D9" w:rsidRDefault="009779D9">
    <w:pPr>
      <w:tabs>
        <w:tab w:val="center" w:pos="4320"/>
        <w:tab w:val="right" w:pos="8640"/>
      </w:tabs>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ACFB" w14:textId="77777777" w:rsidR="009779D9" w:rsidRDefault="009779D9">
    <w:pPr>
      <w:pStyle w:val="Title"/>
      <w:pBdr>
        <w:bottom w:val="none" w:sz="0" w:space="0" w:color="000000"/>
      </w:pBdr>
      <w:contextualSpacing w:val="0"/>
      <w:rPr>
        <w:i/>
        <w:color w:val="000000"/>
        <w:sz w:val="20"/>
        <w:szCs w:val="20"/>
      </w:rPr>
    </w:pPr>
    <w:bookmarkStart w:id="4" w:name="_vsqq1ty829q9" w:colFirst="0" w:colLast="0"/>
    <w:bookmarkEnd w:id="4"/>
  </w:p>
  <w:p w14:paraId="6C57C769" w14:textId="77777777" w:rsidR="009779D9" w:rsidRDefault="003E0EC7">
    <w:pPr>
      <w:pStyle w:val="Title"/>
      <w:pBdr>
        <w:bottom w:val="none" w:sz="0" w:space="0" w:color="000000"/>
      </w:pBdr>
      <w:contextualSpacing w:val="0"/>
      <w:jc w:val="center"/>
      <w:rPr>
        <w:sz w:val="28"/>
        <w:szCs w:val="28"/>
      </w:rPr>
    </w:pPr>
    <w:bookmarkStart w:id="5" w:name="_akyuyiqdfso3" w:colFirst="0" w:colLast="0"/>
    <w:bookmarkEnd w:id="5"/>
    <w:r>
      <w:rPr>
        <w:i/>
        <w:color w:val="000000"/>
        <w:sz w:val="28"/>
        <w:szCs w:val="28"/>
      </w:rPr>
      <w:t>Service Summary  – (Service Name)</w:t>
    </w:r>
    <w:r>
      <w:rPr>
        <w:i/>
        <w:color w:val="000000"/>
        <w:sz w:val="28"/>
        <w:szCs w:val="2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E0" w14:textId="77777777" w:rsidR="009779D9" w:rsidRDefault="003E0EC7">
    <w:pPr>
      <w:tabs>
        <w:tab w:val="center" w:pos="4320"/>
        <w:tab w:val="right" w:pos="8640"/>
      </w:tabs>
      <w:spacing w:before="720" w:after="0" w:line="240" w:lineRule="auto"/>
      <w:rPr>
        <w:i/>
        <w:sz w:val="36"/>
        <w:szCs w:val="36"/>
      </w:rPr>
    </w:pPr>
    <w:r>
      <w:rPr>
        <w:sz w:val="36"/>
        <w:szCs w:val="36"/>
      </w:rPr>
      <w:t>Service Summary Template</w:t>
    </w:r>
  </w:p>
  <w:p w14:paraId="4706E721" w14:textId="77777777" w:rsidR="009779D9" w:rsidRDefault="003E0EC7">
    <w:pPr>
      <w:pStyle w:val="Title"/>
      <w:pBdr>
        <w:bottom w:val="none" w:sz="0" w:space="0" w:color="000000"/>
      </w:pBdr>
      <w:contextualSpacing w:val="0"/>
      <w:jc w:val="center"/>
    </w:pPr>
    <w:bookmarkStart w:id="6" w:name="_6ub4fka4ili7" w:colFirst="0" w:colLast="0"/>
    <w:bookmarkEnd w:id="6"/>
    <w:r>
      <w:rPr>
        <w:i/>
        <w:color w:val="000000"/>
        <w:sz w:val="28"/>
        <w:szCs w:val="28"/>
      </w:rPr>
      <w:t>Service Summary  – (Service Name)</w:t>
    </w:r>
    <w:r>
      <w:rPr>
        <w:i/>
        <w:color w:val="000000"/>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1FCA"/>
    <w:multiLevelType w:val="multilevel"/>
    <w:tmpl w:val="8438E8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91749FD"/>
    <w:multiLevelType w:val="multilevel"/>
    <w:tmpl w:val="46D0F8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C6F7527"/>
    <w:multiLevelType w:val="multilevel"/>
    <w:tmpl w:val="75689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F97165"/>
    <w:multiLevelType w:val="multilevel"/>
    <w:tmpl w:val="06E0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4E3163"/>
    <w:multiLevelType w:val="multilevel"/>
    <w:tmpl w:val="C1649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D9"/>
    <w:rsid w:val="000343E1"/>
    <w:rsid w:val="002E13DB"/>
    <w:rsid w:val="003E0EC7"/>
    <w:rsid w:val="009779D9"/>
    <w:rsid w:val="00A5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DDDC"/>
  <w15:docId w15:val="{E991495C-C1C7-428D-9984-E4CD012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E1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anford.service-now.com/service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datadoghq.com/" TargetMode="External"/><Relationship Id="rId11" Type="http://schemas.openxmlformats.org/officeDocument/2006/relationships/hyperlink" Target="https://www.docker.com/" TargetMode="External"/><Relationship Id="rId12" Type="http://schemas.openxmlformats.org/officeDocument/2006/relationships/hyperlink" Target="https://github.com/coreos/fleet" TargetMode="External"/><Relationship Id="rId13" Type="http://schemas.openxmlformats.org/officeDocument/2006/relationships/hyperlink" Target="https://git-scm.com" TargetMode="External"/><Relationship Id="rId14" Type="http://schemas.openxmlformats.org/officeDocument/2006/relationships/hyperlink" Target="https://git-scm.com/about/free-and-open-source" TargetMode="External"/><Relationship Id="rId15" Type="http://schemas.openxmlformats.org/officeDocument/2006/relationships/hyperlink" Target="https://jenkins-ci.org" TargetMode="External"/><Relationship Id="rId16" Type="http://schemas.openxmlformats.org/officeDocument/2006/relationships/hyperlink" Target="https://wiki.jenkins-ci.org/display/JENKINS/Awards" TargetMode="External"/><Relationship Id="rId17" Type="http://schemas.openxmlformats.org/officeDocument/2006/relationships/hyperlink" Target="http://newrelic.com/" TargetMode="External"/><Relationship Id="rId18" Type="http://schemas.openxmlformats.org/officeDocument/2006/relationships/hyperlink" Target="https://www.pingdom.com" TargetMode="External"/><Relationship Id="rId19" Type="http://schemas.openxmlformats.org/officeDocument/2006/relationships/hyperlink" Target="http://www.terraform.io/intr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it.stanford.edu/sites/default/files/2017/12/01/Service%20Roles%20and%20Responsibilities.pdf" TargetMode="External"/><Relationship Id="rId8" Type="http://schemas.openxmlformats.org/officeDocument/2006/relationships/hyperlink" Target="https://uit.stanford.edu/sites/default/files/2017/12/01/Service%20Roles%20and%20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7889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Bouck</dc:creator>
  <cp:lastModifiedBy>Julie Nelson</cp:lastModifiedBy>
  <cp:revision>3</cp:revision>
  <dcterms:created xsi:type="dcterms:W3CDTF">2017-12-18T22:36:00Z</dcterms:created>
  <dcterms:modified xsi:type="dcterms:W3CDTF">2018-01-30T23:37:00Z</dcterms:modified>
</cp:coreProperties>
</file>